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3EAB7">
      <w:pPr>
        <w:shd w:val="clear"/>
        <w:jc w:val="center"/>
        <w:rPr>
          <w:rFonts w:hint="default" w:ascii="宋体" w:hAnsi="宋体"/>
          <w:b/>
          <w:sz w:val="52"/>
          <w:szCs w:val="52"/>
          <w:highlight w:val="none"/>
          <w:lang w:val="en-US"/>
        </w:rPr>
      </w:pPr>
      <w:bookmarkStart w:id="0" w:name="_Toc28964"/>
      <w:bookmarkStart w:id="1" w:name="_Toc30186"/>
      <w:bookmarkStart w:id="2" w:name="_Toc216158623"/>
      <w:bookmarkStart w:id="3" w:name="_Toc363199264"/>
      <w:r>
        <w:rPr>
          <w:rFonts w:hint="eastAsia" w:ascii="黑体" w:hAnsi="黑体" w:eastAsia="黑体" w:cs="黑体"/>
          <w:b w:val="0"/>
          <w:bCs/>
          <w:sz w:val="52"/>
          <w:szCs w:val="52"/>
          <w:highlight w:val="none"/>
          <w:lang w:eastAsia="zh-CN"/>
        </w:rPr>
        <w:t>衡山镇永康桥村五号路接头等改造工程</w:t>
      </w:r>
    </w:p>
    <w:p w14:paraId="160E78C7">
      <w:pPr>
        <w:shd w:val="clear"/>
        <w:jc w:val="center"/>
        <w:rPr>
          <w:rFonts w:hint="eastAsia" w:ascii="宋体" w:hAnsi="宋体"/>
          <w:b/>
          <w:sz w:val="52"/>
          <w:szCs w:val="52"/>
          <w:highlight w:val="none"/>
        </w:rPr>
      </w:pPr>
    </w:p>
    <w:p w14:paraId="4020DD06">
      <w:pPr>
        <w:shd w:val="clear"/>
        <w:jc w:val="center"/>
        <w:rPr>
          <w:rFonts w:ascii="宋体" w:hAnsi="宋体"/>
          <w:b/>
          <w:sz w:val="52"/>
          <w:szCs w:val="52"/>
          <w:highlight w:val="none"/>
        </w:rPr>
      </w:pPr>
      <w:r>
        <w:rPr>
          <w:rFonts w:hint="eastAsia" w:ascii="宋体" w:hAnsi="宋体"/>
          <w:b/>
          <w:sz w:val="52"/>
          <w:szCs w:val="52"/>
          <w:highlight w:val="none"/>
        </w:rPr>
        <w:t>谈</w:t>
      </w:r>
    </w:p>
    <w:p w14:paraId="27CFF9AF">
      <w:pPr>
        <w:shd w:val="clear"/>
        <w:jc w:val="center"/>
        <w:rPr>
          <w:rFonts w:ascii="宋体" w:hAnsi="宋体"/>
          <w:b/>
          <w:sz w:val="52"/>
          <w:szCs w:val="52"/>
          <w:highlight w:val="none"/>
        </w:rPr>
      </w:pPr>
    </w:p>
    <w:p w14:paraId="5CF95BB6">
      <w:pPr>
        <w:shd w:val="clear"/>
        <w:jc w:val="center"/>
        <w:rPr>
          <w:rFonts w:ascii="宋体" w:hAnsi="宋体"/>
          <w:b/>
          <w:sz w:val="52"/>
          <w:szCs w:val="52"/>
          <w:highlight w:val="none"/>
        </w:rPr>
      </w:pPr>
      <w:r>
        <w:rPr>
          <w:rFonts w:hint="eastAsia" w:ascii="宋体" w:hAnsi="宋体"/>
          <w:b/>
          <w:sz w:val="52"/>
          <w:szCs w:val="52"/>
          <w:highlight w:val="none"/>
        </w:rPr>
        <w:t>判</w:t>
      </w:r>
    </w:p>
    <w:p w14:paraId="1397BDA7">
      <w:pPr>
        <w:pStyle w:val="34"/>
        <w:shd w:val="clear"/>
        <w:rPr>
          <w:highlight w:val="none"/>
        </w:rPr>
      </w:pPr>
    </w:p>
    <w:p w14:paraId="6D9F0242">
      <w:pPr>
        <w:shd w:val="clear"/>
        <w:jc w:val="center"/>
        <w:rPr>
          <w:rFonts w:ascii="宋体" w:hAnsi="宋体"/>
          <w:b/>
          <w:sz w:val="52"/>
          <w:szCs w:val="52"/>
          <w:highlight w:val="none"/>
        </w:rPr>
      </w:pPr>
      <w:r>
        <w:rPr>
          <w:rFonts w:hint="eastAsia" w:ascii="宋体" w:hAnsi="宋体"/>
          <w:b/>
          <w:sz w:val="52"/>
          <w:szCs w:val="52"/>
          <w:highlight w:val="none"/>
        </w:rPr>
        <w:t>文</w:t>
      </w:r>
    </w:p>
    <w:p w14:paraId="0B7CFFE6">
      <w:pPr>
        <w:shd w:val="clear"/>
        <w:jc w:val="center"/>
        <w:rPr>
          <w:rFonts w:ascii="宋体" w:hAnsi="宋体"/>
          <w:b/>
          <w:sz w:val="52"/>
          <w:szCs w:val="52"/>
          <w:highlight w:val="none"/>
        </w:rPr>
      </w:pPr>
    </w:p>
    <w:p w14:paraId="067521D9">
      <w:pPr>
        <w:shd w:val="clear"/>
        <w:jc w:val="center"/>
        <w:rPr>
          <w:rFonts w:ascii="宋体" w:hAnsi="宋体"/>
          <w:b/>
          <w:sz w:val="52"/>
          <w:szCs w:val="52"/>
          <w:highlight w:val="none"/>
        </w:rPr>
      </w:pPr>
      <w:r>
        <w:rPr>
          <w:rFonts w:hint="eastAsia" w:ascii="宋体" w:hAnsi="宋体"/>
          <w:b/>
          <w:sz w:val="52"/>
          <w:szCs w:val="52"/>
          <w:highlight w:val="none"/>
        </w:rPr>
        <w:t>件</w:t>
      </w:r>
    </w:p>
    <w:p w14:paraId="218644FB">
      <w:pPr>
        <w:shd w:val="clear"/>
        <w:spacing w:line="400" w:lineRule="exact"/>
        <w:ind w:firstLine="2570" w:firstLineChars="800"/>
        <w:rPr>
          <w:rFonts w:hint="eastAsia" w:ascii="宋体" w:hAnsi="宋体"/>
          <w:b/>
          <w:sz w:val="32"/>
          <w:szCs w:val="15"/>
          <w:highlight w:val="none"/>
          <w:lang w:val="en-US" w:eastAsia="zh-CN"/>
        </w:rPr>
      </w:pPr>
    </w:p>
    <w:p w14:paraId="0BFC1BF6">
      <w:pPr>
        <w:pStyle w:val="34"/>
        <w:shd w:val="clear"/>
        <w:rPr>
          <w:rFonts w:hint="eastAsia" w:ascii="宋体" w:hAnsi="宋体"/>
          <w:b/>
          <w:sz w:val="32"/>
          <w:szCs w:val="15"/>
          <w:highlight w:val="none"/>
          <w:lang w:val="en-US" w:eastAsia="zh-CN"/>
        </w:rPr>
      </w:pPr>
    </w:p>
    <w:p w14:paraId="080C45CD">
      <w:pPr>
        <w:pStyle w:val="34"/>
        <w:shd w:val="clear"/>
        <w:rPr>
          <w:rFonts w:hint="eastAsia" w:ascii="宋体" w:hAnsi="宋体"/>
          <w:b/>
          <w:sz w:val="32"/>
          <w:szCs w:val="15"/>
          <w:highlight w:val="none"/>
          <w:lang w:val="en-US" w:eastAsia="zh-CN"/>
        </w:rPr>
      </w:pPr>
    </w:p>
    <w:p w14:paraId="50E1193E">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项目编号：AHZH-2025-044</w:t>
      </w:r>
      <w:r>
        <w:rPr>
          <w:rFonts w:hint="eastAsia" w:ascii="宋体" w:hAnsi="宋体" w:eastAsia="宋体" w:cs="宋体"/>
          <w:b/>
          <w:bCs/>
          <w:color w:val="auto"/>
          <w:sz w:val="32"/>
          <w:szCs w:val="32"/>
          <w:highlight w:val="none"/>
          <w:lang w:val="en-US" w:eastAsia="zh-CN"/>
        </w:rPr>
        <w:t xml:space="preserve"> </w:t>
      </w:r>
    </w:p>
    <w:p w14:paraId="3DEC1B66">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eastAsia="zh-CN"/>
        </w:rPr>
      </w:pPr>
      <w:r>
        <w:rPr>
          <w:rFonts w:hint="eastAsia" w:ascii="宋体" w:hAnsi="宋体" w:cs="宋体"/>
          <w:b/>
          <w:bCs/>
          <w:color w:val="auto"/>
          <w:sz w:val="32"/>
          <w:szCs w:val="32"/>
          <w:highlight w:val="none"/>
          <w:lang w:val="en-US" w:eastAsia="zh-CN"/>
        </w:rPr>
        <w:t xml:space="preserve">采 购 </w:t>
      </w:r>
      <w:r>
        <w:rPr>
          <w:rFonts w:hint="eastAsia" w:ascii="宋体" w:hAnsi="宋体" w:cs="宋体"/>
          <w:b/>
          <w:bCs/>
          <w:color w:val="auto"/>
          <w:sz w:val="32"/>
          <w:szCs w:val="32"/>
          <w:highlight w:val="none"/>
        </w:rPr>
        <w:t>人：</w:t>
      </w:r>
      <w:r>
        <w:rPr>
          <w:rFonts w:hint="eastAsia" w:ascii="宋体" w:hAnsi="宋体" w:cs="宋体"/>
          <w:b/>
          <w:bCs/>
          <w:color w:val="auto"/>
          <w:sz w:val="32"/>
          <w:szCs w:val="32"/>
          <w:highlight w:val="none"/>
          <w:lang w:eastAsia="zh-CN"/>
        </w:rPr>
        <w:t>霍山县衡山镇永康桥村股份经济合作社</w:t>
      </w:r>
    </w:p>
    <w:p w14:paraId="6CF8A07C">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eastAsia="宋体" w:cs="宋体"/>
          <w:b/>
          <w:bCs/>
          <w:color w:val="auto"/>
          <w:kern w:val="2"/>
          <w:sz w:val="32"/>
          <w:szCs w:val="32"/>
          <w:highlight w:val="none"/>
          <w:lang w:val="en-US" w:eastAsia="zh-CN" w:bidi="ar-SA"/>
        </w:rPr>
        <w:t>代理机构：</w:t>
      </w:r>
      <w:r>
        <w:rPr>
          <w:rFonts w:hint="eastAsia" w:ascii="宋体" w:hAnsi="宋体" w:cs="宋体"/>
          <w:b/>
          <w:bCs/>
          <w:color w:val="auto"/>
          <w:sz w:val="32"/>
          <w:szCs w:val="32"/>
          <w:highlight w:val="none"/>
          <w:lang w:val="en-US" w:eastAsia="zh-CN"/>
        </w:rPr>
        <w:t>安徽政华工程咨询有限公司</w:t>
      </w:r>
    </w:p>
    <w:p w14:paraId="61B2D9F9">
      <w:pPr>
        <w:keepNext w:val="0"/>
        <w:keepLines w:val="0"/>
        <w:pageBreakBefore w:val="0"/>
        <w:widowControl w:val="0"/>
        <w:shd w:val="clear"/>
        <w:kinsoku/>
        <w:wordWrap/>
        <w:overflowPunct/>
        <w:topLinePunct w:val="0"/>
        <w:autoSpaceDE/>
        <w:autoSpaceDN/>
        <w:bidi w:val="0"/>
        <w:adjustRightInd/>
        <w:snapToGrid/>
        <w:spacing w:line="700" w:lineRule="exact"/>
        <w:ind w:left="2518" w:leftChars="1199" w:firstLine="0" w:firstLineChars="0"/>
        <w:jc w:val="left"/>
        <w:textAlignment w:val="auto"/>
        <w:rPr>
          <w:rFonts w:ascii="华文中宋" w:hAnsi="华文中宋" w:eastAsia="华文中宋" w:cs="华文中宋"/>
          <w:b w:val="0"/>
          <w:bCs/>
          <w:sz w:val="28"/>
          <w:szCs w:val="28"/>
          <w:highlight w:val="none"/>
        </w:rPr>
        <w:sectPr>
          <w:headerReference r:id="rId3" w:type="first"/>
          <w:footerReference r:id="rId4" w:type="first"/>
          <w:pgSz w:w="11906" w:h="16838"/>
          <w:pgMar w:top="1440" w:right="1080" w:bottom="1440" w:left="1080" w:header="851" w:footer="992" w:gutter="0"/>
          <w:pgNumType w:start="1"/>
          <w:cols w:space="720" w:num="1"/>
          <w:titlePg/>
          <w:docGrid w:type="lines" w:linePitch="312" w:charSpace="0"/>
        </w:sectPr>
      </w:pPr>
      <w:r>
        <w:rPr>
          <w:rFonts w:hint="eastAsia" w:ascii="宋体" w:hAnsi="宋体" w:cs="宋体"/>
          <w:b/>
          <w:bCs/>
          <w:color w:val="auto"/>
          <w:sz w:val="32"/>
          <w:szCs w:val="32"/>
          <w:highlight w:val="none"/>
          <w:lang w:val="en-US" w:eastAsia="zh-CN"/>
        </w:rPr>
        <w:t xml:space="preserve">采购时间：2025年11月 </w:t>
      </w:r>
      <w:r>
        <w:rPr>
          <w:rFonts w:hint="eastAsia" w:ascii="宋体" w:hAnsi="宋体" w:cs="宋体"/>
          <w:color w:val="0000FF"/>
          <w:sz w:val="32"/>
          <w:szCs w:val="32"/>
          <w:highlight w:val="none"/>
        </w:rPr>
        <w:t xml:space="preserve">   </w:t>
      </w:r>
      <w:r>
        <w:rPr>
          <w:rFonts w:hint="eastAsia" w:ascii="仿宋" w:hAnsi="仿宋" w:eastAsia="仿宋" w:cs="仿宋"/>
          <w:sz w:val="32"/>
          <w:szCs w:val="32"/>
          <w:highlight w:val="none"/>
        </w:rPr>
        <w:t xml:space="preserve">  </w:t>
      </w:r>
    </w:p>
    <w:p w14:paraId="43B0FDEE">
      <w:pPr>
        <w:pStyle w:val="4"/>
        <w:shd w:val="clear"/>
        <w:spacing w:before="156" w:beforeLines="50" w:after="156" w:afterLines="50" w:line="520" w:lineRule="exact"/>
        <w:jc w:val="both"/>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bCs w:val="0"/>
          <w:sz w:val="36"/>
          <w:szCs w:val="36"/>
          <w:highlight w:val="none"/>
          <w:lang w:eastAsia="zh-CN"/>
        </w:rPr>
        <w:t>衡山镇永康桥村五号路接头等改造工程</w:t>
      </w:r>
      <w:r>
        <w:rPr>
          <w:rFonts w:hint="eastAsia" w:ascii="华文中宋" w:hAnsi="华文中宋" w:eastAsia="华文中宋" w:cs="华文中宋"/>
          <w:b w:val="0"/>
          <w:bCs/>
          <w:sz w:val="36"/>
          <w:szCs w:val="36"/>
          <w:highlight w:val="none"/>
          <w:lang w:eastAsia="zh-CN"/>
        </w:rPr>
        <w:t>竞争性谈判公告</w:t>
      </w:r>
      <w:bookmarkEnd w:id="0"/>
      <w:bookmarkEnd w:id="1"/>
    </w:p>
    <w:p w14:paraId="4D072FDF">
      <w:pPr>
        <w:keepNext w:val="0"/>
        <w:keepLines w:val="0"/>
        <w:widowControl/>
        <w:suppressLineNumbers w:val="0"/>
        <w:pBdr>
          <w:top w:val="single" w:color="auto" w:sz="4" w:space="1"/>
          <w:left w:val="single" w:color="auto" w:sz="4" w:space="4"/>
          <w:bottom w:val="single" w:color="auto" w:sz="4" w:space="1"/>
          <w:right w:val="single" w:color="auto" w:sz="4" w:space="4"/>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bookmarkStart w:id="4" w:name="_Toc21256"/>
      <w:bookmarkStart w:id="5" w:name="_Toc28359095"/>
      <w:bookmarkStart w:id="6" w:name="_Toc35393636"/>
      <w:bookmarkStart w:id="7" w:name="_Toc35393805"/>
      <w:bookmarkStart w:id="8" w:name="_Toc28359018"/>
      <w:r>
        <w:rPr>
          <w:rFonts w:hint="eastAsia" w:ascii="宋体" w:hAnsi="宋体" w:eastAsia="宋体" w:cs="宋体"/>
          <w:color w:val="333333"/>
          <w:kern w:val="2"/>
          <w:sz w:val="24"/>
          <w:szCs w:val="24"/>
          <w:highlight w:val="none"/>
          <w:shd w:val="clear" w:fill="FFFFFF"/>
          <w:lang w:val="en-US" w:eastAsia="zh-CN" w:bidi="ar"/>
        </w:rPr>
        <w:t>项目概况：</w:t>
      </w:r>
      <w:r>
        <w:rPr>
          <w:rFonts w:hint="eastAsia" w:ascii="宋体" w:hAnsi="宋体" w:cs="宋体"/>
          <w:sz w:val="24"/>
          <w:szCs w:val="24"/>
          <w:highlight w:val="none"/>
          <w:u w:val="single"/>
          <w:lang w:val="en-US" w:eastAsia="zh-CN"/>
        </w:rPr>
        <w:t>衡山镇永康桥村五号路接头等改造工程（AHZH-2025-044）</w:t>
      </w:r>
      <w:r>
        <w:rPr>
          <w:rFonts w:hint="eastAsia" w:ascii="宋体" w:hAnsi="宋体" w:cs="宋体"/>
          <w:sz w:val="24"/>
          <w:szCs w:val="24"/>
          <w:highlight w:val="none"/>
        </w:rPr>
        <w:t>的</w:t>
      </w:r>
      <w:r>
        <w:rPr>
          <w:rFonts w:hint="eastAsia" w:ascii="宋体" w:hAnsi="宋体" w:cs="宋体"/>
          <w:sz w:val="24"/>
          <w:szCs w:val="24"/>
          <w:highlight w:val="none"/>
          <w:lang w:val="en-US" w:eastAsia="zh-CN"/>
        </w:rPr>
        <w:t>潜在</w:t>
      </w:r>
      <w:r>
        <w:rPr>
          <w:rFonts w:hint="eastAsia" w:ascii="宋体" w:hAnsi="宋体" w:eastAsia="宋体" w:cs="宋体"/>
          <w:color w:val="333333"/>
          <w:kern w:val="2"/>
          <w:sz w:val="24"/>
          <w:szCs w:val="24"/>
          <w:highlight w:val="none"/>
          <w:shd w:val="clear" w:fill="FFFFFF"/>
          <w:lang w:val="en-US" w:eastAsia="zh-CN" w:bidi="ar"/>
        </w:rPr>
        <w:t>供应商应在</w:t>
      </w:r>
      <w:r>
        <w:rPr>
          <w:rFonts w:hint="eastAsia" w:ascii="宋体" w:hAnsi="宋体" w:cs="宋体"/>
          <w:color w:val="333333"/>
          <w:kern w:val="2"/>
          <w:sz w:val="24"/>
          <w:szCs w:val="24"/>
          <w:highlight w:val="none"/>
          <w:u w:val="single"/>
          <w:shd w:val="clear" w:fill="FFFFFF"/>
          <w:lang w:val="en-US" w:eastAsia="zh-CN" w:bidi="ar"/>
        </w:rPr>
        <w:t>安徽政华工程咨询有限公司网站</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cs="宋体"/>
          <w:color w:val="333333"/>
          <w:kern w:val="2"/>
          <w:sz w:val="24"/>
          <w:szCs w:val="24"/>
          <w:highlight w:val="none"/>
          <w:u w:val="single"/>
          <w:shd w:val="clear" w:fill="FFFFFF"/>
          <w:lang w:val="en-US" w:eastAsia="zh-CN" w:bidi="ar"/>
        </w:rPr>
        <w:t>http://www.anhuizhenghua.cn</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eastAsia="宋体" w:cs="宋体"/>
          <w:color w:val="333333"/>
          <w:kern w:val="2"/>
          <w:sz w:val="24"/>
          <w:szCs w:val="24"/>
          <w:highlight w:val="none"/>
          <w:shd w:val="clear" w:fill="FFFFFF"/>
          <w:lang w:val="en-US" w:eastAsia="zh-CN" w:bidi="ar"/>
        </w:rPr>
        <w:t>获取采购文件，并于</w:t>
      </w:r>
      <w:r>
        <w:rPr>
          <w:rFonts w:hint="eastAsia" w:ascii="宋体" w:hAnsi="宋体" w:cs="宋体"/>
          <w:color w:val="333333"/>
          <w:kern w:val="2"/>
          <w:sz w:val="24"/>
          <w:szCs w:val="24"/>
          <w:highlight w:val="none"/>
          <w:u w:val="single"/>
          <w:shd w:val="clear" w:fill="FFFFFF"/>
          <w:lang w:val="en-US" w:eastAsia="zh-CN" w:bidi="ar"/>
        </w:rPr>
        <w:t>2025</w:t>
      </w:r>
      <w:r>
        <w:rPr>
          <w:rFonts w:hint="eastAsia" w:ascii="宋体" w:hAnsi="宋体" w:cs="宋体"/>
          <w:color w:val="333333"/>
          <w:kern w:val="2"/>
          <w:sz w:val="24"/>
          <w:szCs w:val="24"/>
          <w:highlight w:val="none"/>
          <w:u w:val="none"/>
          <w:shd w:val="clear" w:fill="FFFFFF"/>
          <w:lang w:val="en-US" w:eastAsia="zh-CN" w:bidi="ar"/>
        </w:rPr>
        <w:t>年</w:t>
      </w:r>
      <w:r>
        <w:rPr>
          <w:rFonts w:hint="eastAsia" w:ascii="宋体" w:hAnsi="宋体" w:cs="宋体"/>
          <w:color w:val="333333"/>
          <w:kern w:val="2"/>
          <w:sz w:val="24"/>
          <w:szCs w:val="24"/>
          <w:highlight w:val="none"/>
          <w:u w:val="single"/>
          <w:shd w:val="clear" w:fill="FFFFFF"/>
          <w:lang w:val="en-US" w:eastAsia="zh-CN" w:bidi="ar"/>
        </w:rPr>
        <w:t>11</w:t>
      </w:r>
      <w:r>
        <w:rPr>
          <w:rFonts w:hint="eastAsia" w:ascii="宋体" w:hAnsi="宋体" w:cs="宋体"/>
          <w:color w:val="333333"/>
          <w:kern w:val="2"/>
          <w:sz w:val="24"/>
          <w:szCs w:val="24"/>
          <w:highlight w:val="none"/>
          <w:u w:val="none"/>
          <w:shd w:val="clear" w:fill="FFFFFF"/>
          <w:lang w:val="en-US" w:eastAsia="zh-CN" w:bidi="ar"/>
        </w:rPr>
        <w:t>月</w:t>
      </w:r>
      <w:r>
        <w:rPr>
          <w:rFonts w:hint="eastAsia" w:ascii="宋体" w:hAnsi="宋体" w:cs="宋体"/>
          <w:color w:val="333333"/>
          <w:kern w:val="2"/>
          <w:sz w:val="24"/>
          <w:szCs w:val="24"/>
          <w:highlight w:val="none"/>
          <w:u w:val="single"/>
          <w:shd w:val="clear" w:fill="FFFFFF"/>
          <w:lang w:val="en-US" w:eastAsia="zh-CN" w:bidi="ar"/>
        </w:rPr>
        <w:t>28</w:t>
      </w:r>
      <w:r>
        <w:rPr>
          <w:rFonts w:hint="eastAsia" w:ascii="宋体" w:hAnsi="宋体" w:cs="宋体"/>
          <w:color w:val="333333"/>
          <w:kern w:val="2"/>
          <w:sz w:val="24"/>
          <w:szCs w:val="24"/>
          <w:highlight w:val="none"/>
          <w:u w:val="none"/>
          <w:shd w:val="clear" w:fill="FFFFFF"/>
          <w:lang w:val="en-US" w:eastAsia="zh-CN" w:bidi="ar"/>
        </w:rPr>
        <w:t>日</w:t>
      </w:r>
      <w:r>
        <w:rPr>
          <w:rFonts w:hint="eastAsia" w:ascii="宋体" w:hAnsi="宋体" w:cs="宋体"/>
          <w:color w:val="333333"/>
          <w:kern w:val="2"/>
          <w:sz w:val="24"/>
          <w:szCs w:val="24"/>
          <w:highlight w:val="none"/>
          <w:u w:val="single"/>
          <w:shd w:val="clear" w:fill="FFFFFF"/>
          <w:lang w:val="en-US" w:eastAsia="zh-CN" w:bidi="ar"/>
        </w:rPr>
        <w:t>15</w:t>
      </w:r>
      <w:r>
        <w:rPr>
          <w:rFonts w:hint="eastAsia" w:ascii="宋体" w:hAnsi="宋体" w:cs="宋体"/>
          <w:color w:val="333333"/>
          <w:kern w:val="2"/>
          <w:sz w:val="24"/>
          <w:szCs w:val="24"/>
          <w:highlight w:val="none"/>
          <w:u w:val="none"/>
          <w:shd w:val="clear" w:fill="FFFFFF"/>
          <w:lang w:val="en-US" w:eastAsia="zh-CN" w:bidi="ar"/>
        </w:rPr>
        <w:t>点</w:t>
      </w:r>
      <w:r>
        <w:rPr>
          <w:rFonts w:hint="eastAsia" w:ascii="宋体" w:hAnsi="宋体" w:cs="宋体"/>
          <w:color w:val="333333"/>
          <w:kern w:val="2"/>
          <w:sz w:val="24"/>
          <w:szCs w:val="24"/>
          <w:highlight w:val="none"/>
          <w:u w:val="single"/>
          <w:shd w:val="clear" w:fill="FFFFFF"/>
          <w:lang w:val="en-US" w:eastAsia="zh-CN" w:bidi="ar"/>
        </w:rPr>
        <w:t>00</w:t>
      </w:r>
      <w:r>
        <w:rPr>
          <w:rFonts w:hint="eastAsia" w:ascii="宋体" w:hAnsi="宋体" w:cs="宋体"/>
          <w:color w:val="333333"/>
          <w:kern w:val="2"/>
          <w:sz w:val="24"/>
          <w:szCs w:val="24"/>
          <w:highlight w:val="none"/>
          <w:u w:val="none"/>
          <w:shd w:val="clear" w:fill="FFFFFF"/>
          <w:lang w:val="en-US" w:eastAsia="zh-CN" w:bidi="ar"/>
        </w:rPr>
        <w:t>分</w:t>
      </w:r>
      <w:r>
        <w:rPr>
          <w:rFonts w:hint="eastAsia" w:ascii="宋体" w:hAnsi="宋体" w:eastAsia="宋体" w:cs="宋体"/>
          <w:color w:val="333333"/>
          <w:kern w:val="2"/>
          <w:sz w:val="24"/>
          <w:szCs w:val="24"/>
          <w:highlight w:val="none"/>
          <w:shd w:val="clear" w:fill="FFFFFF"/>
          <w:lang w:val="en-US" w:eastAsia="zh-CN" w:bidi="ar"/>
        </w:rPr>
        <w:t>（北京时间）前提交响应文件。</w:t>
      </w:r>
    </w:p>
    <w:p w14:paraId="3F99B5F8">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一、项目基本情况</w:t>
      </w:r>
    </w:p>
    <w:p w14:paraId="4ED1052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1、项目编号：</w:t>
      </w:r>
      <w:r>
        <w:rPr>
          <w:rFonts w:hint="eastAsia" w:ascii="宋体" w:hAnsi="宋体" w:cs="宋体"/>
          <w:color w:val="333333"/>
          <w:kern w:val="2"/>
          <w:sz w:val="24"/>
          <w:szCs w:val="24"/>
          <w:highlight w:val="none"/>
          <w:shd w:val="clear" w:fill="FFFFFF"/>
          <w:lang w:val="en-US" w:eastAsia="zh-CN" w:bidi="ar"/>
        </w:rPr>
        <w:t>AHZH-2025-044</w:t>
      </w:r>
    </w:p>
    <w:p w14:paraId="3A1E95B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2、项目名称：</w:t>
      </w:r>
      <w:r>
        <w:rPr>
          <w:rFonts w:hint="eastAsia" w:ascii="宋体" w:hAnsi="宋体" w:cs="宋体"/>
          <w:color w:val="333333"/>
          <w:kern w:val="2"/>
          <w:sz w:val="24"/>
          <w:szCs w:val="24"/>
          <w:highlight w:val="none"/>
          <w:shd w:val="clear" w:fill="FFFFFF"/>
          <w:lang w:val="en-US" w:eastAsia="zh-CN" w:bidi="ar"/>
        </w:rPr>
        <w:t>衡山镇永康桥村五号路接头等改造工程</w:t>
      </w:r>
    </w:p>
    <w:p w14:paraId="46D2FCCE">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3、项目类型：</w:t>
      </w:r>
      <w:r>
        <w:rPr>
          <w:rFonts w:hint="eastAsia" w:ascii="宋体" w:hAnsi="宋体" w:cs="宋体"/>
          <w:color w:val="333333"/>
          <w:kern w:val="2"/>
          <w:sz w:val="24"/>
          <w:szCs w:val="24"/>
          <w:highlight w:val="none"/>
          <w:shd w:val="clear" w:fill="FFFFFF"/>
          <w:lang w:val="en-US" w:eastAsia="zh-CN" w:bidi="ar"/>
        </w:rPr>
        <w:t>工程</w:t>
      </w:r>
      <w:r>
        <w:rPr>
          <w:rFonts w:hint="eastAsia" w:ascii="宋体" w:hAnsi="宋体" w:eastAsia="宋体" w:cs="宋体"/>
          <w:color w:val="333333"/>
          <w:kern w:val="2"/>
          <w:sz w:val="24"/>
          <w:szCs w:val="24"/>
          <w:highlight w:val="none"/>
          <w:shd w:val="clear" w:fill="FFFFFF"/>
          <w:lang w:val="en-US" w:eastAsia="zh-CN" w:bidi="ar"/>
        </w:rPr>
        <w:t>类</w:t>
      </w:r>
    </w:p>
    <w:p w14:paraId="4825EC3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4、采购方式：竞争性谈判</w:t>
      </w:r>
    </w:p>
    <w:p w14:paraId="62C4BFD4">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5、预算金额：</w:t>
      </w:r>
      <w:r>
        <w:rPr>
          <w:rFonts w:hint="eastAsia" w:ascii="宋体" w:hAnsi="宋体" w:cs="宋体"/>
          <w:sz w:val="24"/>
          <w:szCs w:val="24"/>
          <w:highlight w:val="none"/>
          <w:lang w:val="en-US" w:eastAsia="zh-CN"/>
        </w:rPr>
        <w:t>125591.23</w:t>
      </w:r>
      <w:r>
        <w:rPr>
          <w:rFonts w:hint="eastAsia" w:ascii="宋体" w:hAnsi="宋体" w:eastAsia="宋体" w:cs="宋体"/>
          <w:color w:val="333333"/>
          <w:kern w:val="2"/>
          <w:sz w:val="24"/>
          <w:szCs w:val="24"/>
          <w:highlight w:val="none"/>
          <w:shd w:val="clear" w:fill="FFFFFF"/>
          <w:lang w:val="en-US" w:eastAsia="zh-CN" w:bidi="ar"/>
        </w:rPr>
        <w:t>元</w:t>
      </w:r>
    </w:p>
    <w:p w14:paraId="715065C9">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6、最高限价：</w:t>
      </w:r>
      <w:r>
        <w:rPr>
          <w:rFonts w:hint="eastAsia" w:ascii="宋体" w:hAnsi="宋体" w:cs="宋体"/>
          <w:sz w:val="24"/>
          <w:szCs w:val="24"/>
          <w:highlight w:val="none"/>
          <w:lang w:val="en-US" w:eastAsia="zh-CN"/>
        </w:rPr>
        <w:t>125591.23</w:t>
      </w:r>
      <w:r>
        <w:rPr>
          <w:rFonts w:hint="eastAsia" w:ascii="宋体" w:hAnsi="宋体" w:eastAsia="宋体" w:cs="宋体"/>
          <w:color w:val="333333"/>
          <w:kern w:val="2"/>
          <w:sz w:val="24"/>
          <w:szCs w:val="24"/>
          <w:highlight w:val="none"/>
          <w:shd w:val="clear" w:fill="FFFFFF"/>
          <w:lang w:val="en-US" w:eastAsia="zh-CN" w:bidi="ar"/>
        </w:rPr>
        <w:t>元</w:t>
      </w:r>
    </w:p>
    <w:p w14:paraId="22ED6CD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auto"/>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7、采购需求</w:t>
      </w:r>
      <w:r>
        <w:rPr>
          <w:rFonts w:hint="eastAsia" w:ascii="宋体" w:hAnsi="宋体" w:eastAsia="宋体" w:cs="宋体"/>
          <w:color w:val="auto"/>
          <w:kern w:val="2"/>
          <w:sz w:val="24"/>
          <w:szCs w:val="24"/>
          <w:highlight w:val="none"/>
          <w:shd w:val="clear" w:fill="FFFFFF"/>
          <w:lang w:val="en-US" w:eastAsia="zh-CN" w:bidi="ar"/>
        </w:rPr>
        <w:t>：本项目为</w:t>
      </w:r>
      <w:r>
        <w:rPr>
          <w:rFonts w:hint="eastAsia" w:ascii="宋体" w:hAnsi="宋体" w:cs="宋体"/>
          <w:color w:val="auto"/>
          <w:kern w:val="2"/>
          <w:sz w:val="24"/>
          <w:szCs w:val="24"/>
          <w:highlight w:val="none"/>
          <w:shd w:val="clear" w:fill="FFFFFF"/>
          <w:lang w:val="en-US" w:eastAsia="zh-CN" w:bidi="ar"/>
        </w:rPr>
        <w:t>衡山镇永康桥村五号路接头等改造工程</w:t>
      </w:r>
      <w:r>
        <w:rPr>
          <w:rFonts w:hint="eastAsia" w:ascii="宋体" w:hAnsi="宋体" w:eastAsia="宋体" w:cs="宋体"/>
          <w:color w:val="auto"/>
          <w:kern w:val="2"/>
          <w:sz w:val="24"/>
          <w:szCs w:val="24"/>
          <w:highlight w:val="none"/>
          <w:shd w:val="clear" w:fill="FFFFFF"/>
          <w:lang w:val="en-US" w:eastAsia="zh-CN" w:bidi="ar"/>
        </w:rPr>
        <w:t>，主要包括中心村停车位、小广场改造</w:t>
      </w:r>
      <w:r>
        <w:rPr>
          <w:rFonts w:hint="eastAsia" w:ascii="宋体" w:hAnsi="宋体" w:cs="宋体"/>
          <w:color w:val="auto"/>
          <w:kern w:val="2"/>
          <w:sz w:val="24"/>
          <w:szCs w:val="24"/>
          <w:highlight w:val="none"/>
          <w:shd w:val="clear" w:fill="FFFFFF"/>
          <w:lang w:val="en-US" w:eastAsia="zh-CN" w:bidi="ar"/>
        </w:rPr>
        <w:t>、新建混凝土路面、混凝土路面拆除恢复等</w:t>
      </w:r>
      <w:r>
        <w:rPr>
          <w:rFonts w:hint="eastAsia" w:ascii="宋体" w:hAnsi="宋体" w:eastAsia="宋体" w:cs="宋体"/>
          <w:color w:val="auto"/>
          <w:kern w:val="2"/>
          <w:sz w:val="24"/>
          <w:szCs w:val="24"/>
          <w:highlight w:val="none"/>
          <w:shd w:val="clear" w:fill="FFFFFF"/>
          <w:lang w:val="en-US" w:eastAsia="zh-CN" w:bidi="ar"/>
        </w:rPr>
        <w:t>其他工程内容（具体内容详见工程量清单），工程总造价约</w:t>
      </w:r>
      <w:r>
        <w:rPr>
          <w:rFonts w:hint="eastAsia" w:ascii="宋体" w:hAnsi="宋体" w:cs="宋体"/>
          <w:color w:val="auto"/>
          <w:kern w:val="2"/>
          <w:sz w:val="24"/>
          <w:szCs w:val="24"/>
          <w:highlight w:val="none"/>
          <w:shd w:val="clear" w:fill="FFFFFF"/>
          <w:lang w:val="en-US" w:eastAsia="zh-CN" w:bidi="ar"/>
        </w:rPr>
        <w:t>12.56</w:t>
      </w:r>
      <w:r>
        <w:rPr>
          <w:rFonts w:hint="eastAsia" w:ascii="宋体" w:hAnsi="宋体" w:eastAsia="宋体" w:cs="宋体"/>
          <w:color w:val="auto"/>
          <w:kern w:val="2"/>
          <w:sz w:val="24"/>
          <w:szCs w:val="24"/>
          <w:highlight w:val="none"/>
          <w:shd w:val="clear" w:fill="FFFFFF"/>
          <w:lang w:val="en-US" w:eastAsia="zh-CN" w:bidi="ar"/>
        </w:rPr>
        <w:t>万元。</w:t>
      </w:r>
    </w:p>
    <w:p w14:paraId="0480A167">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8、合同履行期限：</w:t>
      </w:r>
      <w:r>
        <w:rPr>
          <w:rFonts w:hint="eastAsia" w:ascii="宋体" w:hAnsi="宋体" w:cs="宋体"/>
          <w:sz w:val="24"/>
          <w:szCs w:val="24"/>
          <w:highlight w:val="none"/>
          <w:lang w:val="en-US" w:eastAsia="zh-CN"/>
        </w:rPr>
        <w:t>30日历天</w:t>
      </w:r>
      <w:r>
        <w:rPr>
          <w:rFonts w:hint="eastAsia" w:ascii="宋体" w:hAnsi="宋体" w:eastAsia="宋体" w:cs="宋体"/>
          <w:color w:val="auto"/>
          <w:kern w:val="2"/>
          <w:sz w:val="24"/>
          <w:szCs w:val="24"/>
          <w:highlight w:val="none"/>
          <w:shd w:val="clear" w:fill="FFFFFF"/>
          <w:lang w:val="en-US" w:eastAsia="zh-CN" w:bidi="ar"/>
        </w:rPr>
        <w:t>。</w:t>
      </w:r>
    </w:p>
    <w:p w14:paraId="06D87E27">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9、是否接受联合体：本项目不接受联合体。</w:t>
      </w:r>
    </w:p>
    <w:p w14:paraId="0806FCF6">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二、申请人的资格要求</w:t>
      </w:r>
    </w:p>
    <w:p w14:paraId="54AD2E88">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1、承包人具备市政公用工程施工总承包三级及以上资质，具备有效安全生产许可证。</w:t>
      </w:r>
    </w:p>
    <w:p w14:paraId="018563AB">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2、拟任项目经理（建造师）资质要求为市政公用工程二级（含）及以上建造师资质，并同时具有有效的安全考核合格B级证书，且无在建工程（承包人需提供无在建工程承诺函，格式附后）和重大安全事故。</w:t>
      </w:r>
    </w:p>
    <w:p w14:paraId="773642B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3、承包项目班子成员不得是在编公务员和未经在编单位批准离岗的事业单位工作人员。</w:t>
      </w:r>
    </w:p>
    <w:p w14:paraId="0DFFE7D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4、项目经理（建造师）及项目班子组成人员必须是本单位工作人员。承包人需提供所属社保机构出具的包括承包截止日所属月份（含）为基点起往前计算已经过去的连续5个月内不少于连续缴费3个月的拟委任的项目经理的社保缴费清单等社保缴费证明原件或复印件加盖承包人公章（例：7月19日开标，则连续5个月是指7月、6月、5月、4月、3月；连续3个月是指7月、6月、5月或6月、5月、4月或5月、4月、3月，其他类推）。如年满60周岁无法提供社保缴费证明的，可提供聘用合同原件扫描件和包括投标文件截止日所属月份（含）为基点起往前计算已经过去的连续5个月内不少于连续发放3个月的加盖银行印章的能体现聘用企业名称及拟委任项目经理姓名的工资打卡流水账单原件复印件加盖公章。无社保缴费证明或提供的社保缴费证明不满足发包要求的，其承包资格无效。</w:t>
      </w:r>
    </w:p>
    <w:p w14:paraId="0D90E4AD">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right="0"/>
        <w:jc w:val="both"/>
        <w:rPr>
          <w:highlight w:val="none"/>
        </w:rPr>
      </w:pPr>
      <w:r>
        <w:rPr>
          <w:rFonts w:hint="eastAsia" w:ascii="宋体" w:hAnsi="宋体" w:eastAsia="宋体" w:cs="宋体"/>
          <w:b/>
          <w:bCs w:val="0"/>
          <w:color w:val="333333"/>
          <w:kern w:val="2"/>
          <w:sz w:val="24"/>
          <w:szCs w:val="24"/>
          <w:highlight w:val="none"/>
          <w:shd w:val="clear" w:fill="FFFFFF"/>
          <w:lang w:val="en-US" w:eastAsia="zh-CN" w:bidi="ar"/>
        </w:rPr>
        <w:t>三、获取采购文件</w:t>
      </w:r>
    </w:p>
    <w:p w14:paraId="408ACD0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cs="宋体"/>
          <w:sz w:val="24"/>
          <w:szCs w:val="24"/>
          <w:highlight w:val="none"/>
          <w:lang w:eastAsia="zh-CN"/>
        </w:rPr>
        <w:t>自公告发布之日起至谈判时间前</w:t>
      </w:r>
    </w:p>
    <w:p w14:paraId="338C6422">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安徽政华工程咨询有限公司网址（http://www.anhuizhenghua.cn）</w:t>
      </w:r>
      <w:r>
        <w:rPr>
          <w:rFonts w:hint="eastAsia" w:ascii="宋体" w:hAnsi="宋体" w:eastAsia="宋体" w:cs="宋体"/>
          <w:color w:val="333333"/>
          <w:kern w:val="2"/>
          <w:sz w:val="24"/>
          <w:szCs w:val="24"/>
          <w:highlight w:val="none"/>
          <w:shd w:val="clear" w:fill="FFFFFF"/>
          <w:lang w:val="en-US" w:eastAsia="zh-CN" w:bidi="ar"/>
        </w:rPr>
        <w:t>。</w:t>
      </w:r>
    </w:p>
    <w:p w14:paraId="0BE4F408">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3、获取方式：本项目谈判文件（答疑澄清等相关文件资料）均由供应商从公告发布网站自行下载。</w:t>
      </w:r>
    </w:p>
    <w:p w14:paraId="46757AA1">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4、售价：零元</w:t>
      </w:r>
    </w:p>
    <w:p w14:paraId="48101D98">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四、响应文件提交</w:t>
      </w:r>
    </w:p>
    <w:p w14:paraId="69C60B01">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1、截止时间：</w:t>
      </w:r>
      <w:r>
        <w:rPr>
          <w:rFonts w:hint="eastAsia" w:ascii="宋体" w:hAnsi="宋体" w:cs="宋体"/>
          <w:sz w:val="24"/>
          <w:szCs w:val="24"/>
          <w:highlight w:val="none"/>
          <w:lang w:eastAsia="zh-CN"/>
        </w:rPr>
        <w:t>2025年11月28日</w:t>
      </w:r>
      <w:r>
        <w:rPr>
          <w:rFonts w:hint="eastAsia" w:ascii="宋体" w:hAnsi="宋体" w:cs="宋体"/>
          <w:sz w:val="24"/>
          <w:szCs w:val="24"/>
          <w:highlight w:val="none"/>
          <w:lang w:val="en-US" w:eastAsia="zh-CN"/>
        </w:rPr>
        <w:t>15</w:t>
      </w:r>
      <w:r>
        <w:rPr>
          <w:rFonts w:hint="eastAsia" w:ascii="宋体" w:hAnsi="宋体" w:cs="宋体"/>
          <w:sz w:val="24"/>
          <w:szCs w:val="24"/>
          <w:highlight w:val="none"/>
          <w:lang w:eastAsia="zh-CN"/>
        </w:rPr>
        <w:t>点00分</w:t>
      </w:r>
      <w:r>
        <w:rPr>
          <w:rFonts w:hint="eastAsia" w:ascii="宋体" w:hAnsi="宋体" w:cs="宋体"/>
          <w:sz w:val="24"/>
          <w:szCs w:val="24"/>
          <w:highlight w:val="none"/>
        </w:rPr>
        <w:t>（北京时间）</w:t>
      </w:r>
    </w:p>
    <w:p w14:paraId="594B0DF3">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0"/>
          <w:sz w:val="24"/>
          <w:szCs w:val="24"/>
          <w:highlight w:val="none"/>
          <w:shd w:val="clear" w:fill="FFFFFF"/>
          <w:lang w:val="en-US" w:eastAsia="zh-CN" w:bidi="ar"/>
        </w:rPr>
        <w:t>2、提交方式：</w:t>
      </w:r>
      <w:r>
        <w:rPr>
          <w:rFonts w:hint="eastAsia" w:ascii="宋体" w:hAnsi="宋体" w:eastAsia="宋体" w:cs="宋体"/>
          <w:color w:val="333333"/>
          <w:kern w:val="2"/>
          <w:sz w:val="24"/>
          <w:szCs w:val="24"/>
          <w:highlight w:val="none"/>
          <w:shd w:val="clear" w:fill="FFFFFF"/>
          <w:lang w:val="en-US" w:eastAsia="zh-CN" w:bidi="ar"/>
        </w:rPr>
        <w:t>现场递交</w:t>
      </w:r>
    </w:p>
    <w:p w14:paraId="1DB09A8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3、递交地点：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2E9CE0C3">
      <w:pPr>
        <w:pStyle w:val="4"/>
        <w:keepNext w:val="0"/>
        <w:keepLines w:val="0"/>
        <w:widowControl/>
        <w:suppressLineNumbers w:val="0"/>
        <w:shd w:val="clear"/>
        <w:wordWrap w:val="0"/>
        <w:spacing w:before="0" w:beforeAutospacing="0" w:after="0" w:afterAutospacing="0" w:line="500" w:lineRule="exact"/>
        <w:ind w:left="0" w:leftChars="0" w:right="0"/>
        <w:jc w:val="both"/>
        <w:rPr>
          <w:rFonts w:hint="eastAsia" w:ascii="宋体" w:hAnsi="宋体" w:eastAsia="宋体" w:cs="宋体"/>
          <w:b/>
          <w:bCs w:val="0"/>
          <w:color w:val="333333"/>
          <w:kern w:val="0"/>
          <w:sz w:val="24"/>
          <w:szCs w:val="24"/>
          <w:highlight w:val="none"/>
          <w:shd w:val="clear" w:fill="FFFFFF"/>
        </w:rPr>
      </w:pPr>
      <w:r>
        <w:rPr>
          <w:rFonts w:hint="eastAsia" w:ascii="宋体" w:hAnsi="宋体" w:eastAsia="宋体" w:cs="宋体"/>
          <w:b/>
          <w:bCs w:val="0"/>
          <w:color w:val="333333"/>
          <w:kern w:val="0"/>
          <w:sz w:val="24"/>
          <w:szCs w:val="24"/>
          <w:highlight w:val="none"/>
          <w:shd w:val="clear" w:fill="FFFFFF"/>
          <w:lang w:val="en-US" w:eastAsia="zh-CN"/>
        </w:rPr>
        <w:t>五、响应文件开启</w:t>
      </w:r>
    </w:p>
    <w:p w14:paraId="1AE326B2">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cs="宋体"/>
          <w:sz w:val="24"/>
          <w:szCs w:val="24"/>
          <w:highlight w:val="none"/>
          <w:lang w:eastAsia="zh-CN"/>
        </w:rPr>
        <w:t>2025年11月28日</w:t>
      </w:r>
      <w:r>
        <w:rPr>
          <w:rFonts w:hint="eastAsia" w:ascii="宋体" w:hAnsi="宋体" w:cs="宋体"/>
          <w:sz w:val="24"/>
          <w:szCs w:val="24"/>
          <w:highlight w:val="none"/>
          <w:lang w:val="en-US" w:eastAsia="zh-CN"/>
        </w:rPr>
        <w:t>15</w:t>
      </w:r>
      <w:r>
        <w:rPr>
          <w:rFonts w:hint="eastAsia" w:ascii="宋体" w:hAnsi="宋体" w:cs="宋体"/>
          <w:sz w:val="24"/>
          <w:szCs w:val="24"/>
          <w:highlight w:val="none"/>
          <w:lang w:eastAsia="zh-CN"/>
        </w:rPr>
        <w:t>点00分</w:t>
      </w:r>
      <w:r>
        <w:rPr>
          <w:rFonts w:hint="eastAsia" w:ascii="宋体" w:hAnsi="宋体" w:cs="宋体"/>
          <w:sz w:val="24"/>
          <w:szCs w:val="24"/>
          <w:highlight w:val="none"/>
        </w:rPr>
        <w:t>（北京时间）</w:t>
      </w:r>
    </w:p>
    <w:p w14:paraId="2A893A5F">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3BA92771">
      <w:pPr>
        <w:pStyle w:val="4"/>
        <w:keepNext w:val="0"/>
        <w:keepLines w:val="0"/>
        <w:widowControl/>
        <w:suppressLineNumbers w:val="0"/>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六、公告期限</w:t>
      </w:r>
    </w:p>
    <w:p w14:paraId="5DE87E35">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0"/>
          <w:sz w:val="24"/>
          <w:szCs w:val="24"/>
          <w:highlight w:val="none"/>
          <w:shd w:val="clear" w:fill="FFFFFF"/>
          <w:lang w:val="en-US" w:eastAsia="zh-CN" w:bidi="ar"/>
        </w:rPr>
        <w:t>自本公告发布之日起3个工作日。</w:t>
      </w:r>
    </w:p>
    <w:p w14:paraId="4C0C320C">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jc w:val="both"/>
        <w:rPr>
          <w:highlight w:val="none"/>
        </w:rPr>
      </w:pPr>
      <w:r>
        <w:rPr>
          <w:rFonts w:hint="eastAsia" w:ascii="宋体" w:hAnsi="宋体" w:eastAsia="宋体" w:cs="宋体"/>
          <w:b/>
          <w:bCs/>
          <w:color w:val="333333"/>
          <w:kern w:val="2"/>
          <w:sz w:val="24"/>
          <w:szCs w:val="24"/>
          <w:highlight w:val="none"/>
          <w:shd w:val="clear" w:fill="FFFFFF"/>
          <w:lang w:val="en-US" w:eastAsia="zh-CN" w:bidi="ar"/>
        </w:rPr>
        <w:t>七、其他事宜</w:t>
      </w:r>
    </w:p>
    <w:p w14:paraId="19402F4F">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b w:val="0"/>
          <w:bCs w:val="0"/>
          <w:color w:val="333333"/>
          <w:kern w:val="2"/>
          <w:sz w:val="24"/>
          <w:szCs w:val="24"/>
          <w:highlight w:val="none"/>
          <w:shd w:val="clear" w:fill="FFFFFF"/>
          <w:lang w:val="en-US" w:eastAsia="zh-CN" w:bidi="ar"/>
        </w:rPr>
        <w:t>1、供应商应当按照本项目采购文件规定的时间和地点参与谈判，供应商仅确定一名人员参加：法定代表人持本人二代居民身份证原件和法定代表人身份证明原件（或授权委托代理人持本人二代居民身份证原件和法人授权委托书原件）参加谈判会议。凡不能出示上述有效证件或到场人员与证件载明的人员不一致或未出席谈判会议者，响应文件不予接受，谈判资格无效。</w:t>
      </w:r>
    </w:p>
    <w:p w14:paraId="514DF761">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2、答疑：供应商如果对本项目内容有相关疑问，可以以邮件形式提出，对采购文件进行的澄清、更正或更改，将在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）及时发布，该公告内容为采购文件的组成部分，对供应商具有同样约束力效力。供应商应主动上网查询，供应商须自行承担因未及时关注相关信息而引发的相关责任。</w:t>
      </w:r>
    </w:p>
    <w:p w14:paraId="58DFE4CE">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3、本项目相关公告在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）发布，请各位供应商注意查看有关竞争性谈判公告、答疑澄清等相关文件资料，如不及时查看造成后果由供应商自负。</w:t>
      </w:r>
    </w:p>
    <w:p w14:paraId="2A5D38BD">
      <w:pPr>
        <w:keepNext w:val="0"/>
        <w:keepLines w:val="0"/>
        <w:widowControl w:val="0"/>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4、严禁恶意低价或恶意高价竞标，对恶意低价或恶意高价竞标的，采购人有权进行调查处理，经查证属实的，其响应资格无效，同时给予限制投标资格等处理。 </w:t>
      </w:r>
    </w:p>
    <w:p w14:paraId="48D08BF0">
      <w:pPr>
        <w:keepNext w:val="0"/>
        <w:keepLines w:val="0"/>
        <w:widowControl/>
        <w:suppressLineNumbers w:val="0"/>
        <w:pBdr>
          <w:top w:val="none" w:color="auto" w:sz="0" w:space="0"/>
          <w:left w:val="none" w:color="auto" w:sz="0" w:space="0"/>
          <w:bottom w:val="none" w:color="auto" w:sz="0" w:space="0"/>
          <w:right w:val="none" w:color="auto" w:sz="0" w:space="0"/>
        </w:pBdr>
        <w:shd w:val="clea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bCs/>
          <w:color w:val="333333"/>
          <w:kern w:val="0"/>
          <w:sz w:val="24"/>
          <w:szCs w:val="24"/>
          <w:highlight w:val="none"/>
          <w:shd w:val="clear" w:fill="FFFFFF"/>
          <w:lang w:val="en-US" w:eastAsia="zh-CN" w:bidi="ar"/>
        </w:rPr>
        <w:t>5、响应保证金：本项目无需提供。</w:t>
      </w:r>
    </w:p>
    <w:p w14:paraId="6FF73A91">
      <w:pPr>
        <w:keepNext w:val="0"/>
        <w:keepLines w:val="0"/>
        <w:pageBreakBefore w:val="0"/>
        <w:widowControl/>
        <w:shd w:val="clear"/>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八、凡对本次采购提出询问，请按以下方式联系</w:t>
      </w:r>
      <w:r>
        <w:rPr>
          <w:rFonts w:hint="eastAsia" w:ascii="宋体" w:hAnsi="宋体" w:eastAsia="宋体" w:cs="宋体"/>
          <w:sz w:val="24"/>
          <w:szCs w:val="24"/>
          <w:highlight w:val="none"/>
        </w:rPr>
        <w:t>。</w:t>
      </w:r>
      <w:bookmarkEnd w:id="4"/>
      <w:bookmarkEnd w:id="5"/>
      <w:bookmarkEnd w:id="6"/>
      <w:bookmarkEnd w:id="7"/>
      <w:bookmarkEnd w:id="8"/>
    </w:p>
    <w:p w14:paraId="698C32AD">
      <w:pPr>
        <w:keepNext/>
        <w:keepLines/>
        <w:pageBreakBefore w:val="0"/>
        <w:widowControl/>
        <w:shd w:val="clear"/>
        <w:kinsoku/>
        <w:wordWrap/>
        <w:overflowPunct/>
        <w:topLinePunct w:val="0"/>
        <w:autoSpaceDE/>
        <w:autoSpaceDN/>
        <w:bidi w:val="0"/>
        <w:adjustRightInd/>
        <w:snapToGrid/>
        <w:spacing w:before="0" w:after="0" w:line="500" w:lineRule="exact"/>
        <w:jc w:val="both"/>
        <w:textAlignment w:val="auto"/>
        <w:outlineLvl w:val="1"/>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1、采购人信息</w:t>
      </w:r>
    </w:p>
    <w:p w14:paraId="0A0BAB31">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9" w:name="_Toc35393638"/>
      <w:bookmarkStart w:id="10" w:name="_Toc35393807"/>
      <w:bookmarkStart w:id="11" w:name="_Toc28359097"/>
      <w:bookmarkStart w:id="12" w:name="_Toc28359020"/>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霍山县衡山镇永康桥村股份经济合作社</w:t>
      </w:r>
    </w:p>
    <w:p w14:paraId="4C5CA658">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地址：</w:t>
      </w:r>
      <w:r>
        <w:rPr>
          <w:rFonts w:hint="eastAsia" w:ascii="宋体" w:hAnsi="宋体" w:cs="宋体"/>
          <w:bCs/>
          <w:sz w:val="24"/>
          <w:szCs w:val="24"/>
          <w:highlight w:val="none"/>
        </w:rPr>
        <w:t>霍山县衡山镇永康桥村</w:t>
      </w:r>
    </w:p>
    <w:p w14:paraId="24FA49AF">
      <w:pPr>
        <w:pageBreakBefore w:val="0"/>
        <w:widowControl/>
        <w:shd w:val="clear"/>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color w:val="333333"/>
          <w:kern w:val="2"/>
          <w:sz w:val="24"/>
          <w:szCs w:val="24"/>
          <w:highlight w:val="none"/>
          <w:shd w:val="clear" w:fill="FFFFFF"/>
          <w:lang w:val="en-US" w:eastAsia="zh-CN" w:bidi="ar"/>
        </w:rPr>
        <w:t>王</w:t>
      </w:r>
      <w:r>
        <w:rPr>
          <w:rFonts w:hint="eastAsia" w:ascii="宋体" w:hAnsi="宋体" w:eastAsia="宋体" w:cs="宋体"/>
          <w:color w:val="333333"/>
          <w:kern w:val="2"/>
          <w:sz w:val="24"/>
          <w:szCs w:val="24"/>
          <w:highlight w:val="none"/>
          <w:shd w:val="clear" w:fill="FFFFFF"/>
          <w:lang w:val="en-US" w:eastAsia="zh-CN" w:bidi="ar"/>
        </w:rPr>
        <w:t>先生</w:t>
      </w:r>
      <w:r>
        <w:rPr>
          <w:rFonts w:hint="eastAsia" w:ascii="宋体" w:hAnsi="宋体" w:cs="宋体"/>
          <w:color w:val="333333"/>
          <w:kern w:val="2"/>
          <w:sz w:val="24"/>
          <w:szCs w:val="24"/>
          <w:highlight w:val="none"/>
          <w:shd w:val="clear" w:fill="FFFFFF"/>
          <w:lang w:val="en-US" w:eastAsia="zh-CN" w:bidi="ar"/>
        </w:rPr>
        <w:t xml:space="preserve">  18919731675</w:t>
      </w:r>
    </w:p>
    <w:bookmarkEnd w:id="9"/>
    <w:bookmarkEnd w:id="10"/>
    <w:bookmarkEnd w:id="11"/>
    <w:bookmarkEnd w:id="12"/>
    <w:p w14:paraId="5E51AA5F">
      <w:pPr>
        <w:pageBreakBefore w:val="0"/>
        <w:widowControl/>
        <w:shd w:val="clear"/>
        <w:kinsoku w:val="0"/>
        <w:wordWrap/>
        <w:overflowPunct/>
        <w:topLinePunct w:val="0"/>
        <w:autoSpaceDE w:val="0"/>
        <w:autoSpaceDN w:val="0"/>
        <w:bidi w:val="0"/>
        <w:adjustRightInd/>
        <w:snapToGrid w:val="0"/>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13" w:name="_Toc28359021"/>
      <w:bookmarkStart w:id="14" w:name="_Toc28359098"/>
      <w:bookmarkStart w:id="15" w:name="_Toc35393808"/>
      <w:bookmarkStart w:id="16" w:name="_Toc35393639"/>
      <w:r>
        <w:rPr>
          <w:rFonts w:hint="eastAsia" w:ascii="宋体" w:hAnsi="宋体" w:eastAsia="宋体" w:cs="宋体"/>
          <w:color w:val="333333"/>
          <w:kern w:val="2"/>
          <w:sz w:val="24"/>
          <w:szCs w:val="24"/>
          <w:highlight w:val="none"/>
          <w:shd w:val="clear" w:fill="FFFFFF"/>
          <w:lang w:val="en-US" w:eastAsia="zh-CN" w:bidi="ar"/>
        </w:rPr>
        <w:t>2、采购代理机构信息</w:t>
      </w:r>
    </w:p>
    <w:bookmarkEnd w:id="13"/>
    <w:bookmarkEnd w:id="14"/>
    <w:bookmarkEnd w:id="15"/>
    <w:bookmarkEnd w:id="16"/>
    <w:p w14:paraId="0096DF41">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 xml:space="preserve">  </w:t>
      </w:r>
    </w:p>
    <w:p w14:paraId="68CA9583">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地址：安徽省六安市霍山县经济开发区三板桥路与霍山大道交叉口（东城执法中队三楼） </w:t>
      </w:r>
    </w:p>
    <w:p w14:paraId="157C0DDD">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bCs/>
          <w:sz w:val="24"/>
          <w:szCs w:val="24"/>
          <w:highlight w:val="none"/>
        </w:rPr>
        <w:t>0564-5032891</w:t>
      </w:r>
    </w:p>
    <w:p w14:paraId="51B3F41A">
      <w:pPr>
        <w:pageBreakBefore w:val="0"/>
        <w:widowControl/>
        <w:shd w:val="clear"/>
        <w:kinsoku/>
        <w:wordWrap/>
        <w:overflowPunct/>
        <w:topLinePunct w:val="0"/>
        <w:autoSpaceDE/>
        <w:autoSpaceDN/>
        <w:bidi w:val="0"/>
        <w:adjustRightInd/>
        <w:snapToGrid/>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3、项目联系方式</w:t>
      </w:r>
    </w:p>
    <w:p w14:paraId="10FC0E1B">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项目联系人：</w:t>
      </w:r>
      <w:r>
        <w:rPr>
          <w:rFonts w:hint="eastAsia" w:ascii="宋体" w:hAnsi="宋体" w:cs="宋体"/>
          <w:color w:val="333333"/>
          <w:kern w:val="2"/>
          <w:sz w:val="24"/>
          <w:szCs w:val="24"/>
          <w:highlight w:val="none"/>
          <w:shd w:val="clear" w:fill="FFFFFF"/>
          <w:lang w:val="en-US" w:eastAsia="zh-CN" w:bidi="ar"/>
        </w:rPr>
        <w:t>吴</w:t>
      </w:r>
      <w:r>
        <w:rPr>
          <w:rFonts w:hint="eastAsia" w:ascii="宋体" w:hAnsi="宋体" w:eastAsia="宋体" w:cs="宋体"/>
          <w:color w:val="333333"/>
          <w:kern w:val="2"/>
          <w:sz w:val="24"/>
          <w:szCs w:val="24"/>
          <w:highlight w:val="none"/>
          <w:shd w:val="clear" w:fill="FFFFFF"/>
          <w:lang w:val="en-US" w:eastAsia="zh-CN" w:bidi="ar"/>
        </w:rPr>
        <w:t>工</w:t>
      </w:r>
    </w:p>
    <w:p w14:paraId="35864FA3">
      <w:pPr>
        <w:pageBreakBefore w:val="0"/>
        <w:widowControl/>
        <w:shd w:val="clear"/>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Times New Roman"/>
          <w:bCs/>
          <w:color w:val="000000"/>
          <w:kern w:val="0"/>
          <w:sz w:val="24"/>
          <w:szCs w:val="24"/>
          <w:highlight w:val="none"/>
        </w:rPr>
      </w:pPr>
      <w:r>
        <w:rPr>
          <w:rFonts w:hint="eastAsia" w:ascii="宋体" w:hAnsi="宋体" w:eastAsia="宋体" w:cs="宋体"/>
          <w:color w:val="333333"/>
          <w:kern w:val="2"/>
          <w:sz w:val="24"/>
          <w:szCs w:val="24"/>
          <w:highlight w:val="none"/>
          <w:shd w:val="clear" w:fill="FFFFFF"/>
          <w:lang w:val="en-US" w:eastAsia="zh-CN" w:bidi="ar"/>
        </w:rPr>
        <w:t>电　 话：</w:t>
      </w:r>
      <w:r>
        <w:rPr>
          <w:rFonts w:hint="eastAsia" w:ascii="宋体" w:hAnsi="宋体" w:cs="宋体"/>
          <w:bCs/>
          <w:sz w:val="24"/>
          <w:szCs w:val="24"/>
          <w:highlight w:val="none"/>
        </w:rPr>
        <w:t>0564-5032891</w:t>
      </w:r>
    </w:p>
    <w:p w14:paraId="2FC7D69F">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p>
    <w:p w14:paraId="36626680">
      <w:pPr>
        <w:pageBreakBefore w:val="0"/>
        <w:shd w:val="clear"/>
        <w:kinsoku/>
        <w:wordWrap/>
        <w:overflowPunct/>
        <w:topLinePunct w:val="0"/>
        <w:autoSpaceDE/>
        <w:autoSpaceDN/>
        <w:bidi w:val="0"/>
        <w:adjustRightInd/>
        <w:snapToGrid/>
        <w:spacing w:line="600" w:lineRule="exact"/>
        <w:jc w:val="both"/>
        <w:textAlignment w:val="auto"/>
        <w:rPr>
          <w:rFonts w:hint="eastAsia" w:ascii="宋体" w:hAnsi="宋体" w:eastAsia="宋体" w:cs="宋体"/>
          <w:bCs/>
          <w:sz w:val="24"/>
          <w:szCs w:val="24"/>
          <w:highlight w:val="none"/>
        </w:rPr>
      </w:pPr>
    </w:p>
    <w:p w14:paraId="4980ED95">
      <w:pPr>
        <w:pageBreakBefore w:val="0"/>
        <w:shd w:val="clear"/>
        <w:kinsoku/>
        <w:wordWrap/>
        <w:overflowPunct/>
        <w:topLinePunct w:val="0"/>
        <w:autoSpaceDE/>
        <w:autoSpaceDN/>
        <w:bidi w:val="0"/>
        <w:adjustRightInd/>
        <w:snapToGrid/>
        <w:spacing w:line="600" w:lineRule="exact"/>
        <w:ind w:firstLine="480" w:firstLineChars="200"/>
        <w:jc w:val="center"/>
        <w:textAlignment w:val="auto"/>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                                                </w:t>
      </w:r>
    </w:p>
    <w:p w14:paraId="38FAB978">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霍山县衡山镇永康桥村股份经济合作社</w:t>
      </w:r>
    </w:p>
    <w:p w14:paraId="4E6C022D">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安徽政华工程咨询有限公司</w:t>
      </w:r>
    </w:p>
    <w:p w14:paraId="6357CE18">
      <w:pPr>
        <w:pageBreakBefore w:val="0"/>
        <w:shd w:val="clear"/>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202</w:t>
      </w: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年</w:t>
      </w:r>
      <w:r>
        <w:rPr>
          <w:rFonts w:hint="eastAsia" w:ascii="宋体" w:hAnsi="宋体" w:cs="宋体"/>
          <w:bCs/>
          <w:sz w:val="24"/>
          <w:szCs w:val="24"/>
          <w:highlight w:val="none"/>
          <w:lang w:val="en-US" w:eastAsia="zh-CN"/>
        </w:rPr>
        <w:t>11</w:t>
      </w:r>
      <w:r>
        <w:rPr>
          <w:rFonts w:hint="eastAsia" w:ascii="宋体" w:hAnsi="宋体" w:eastAsia="宋体" w:cs="宋体"/>
          <w:bCs/>
          <w:sz w:val="24"/>
          <w:szCs w:val="24"/>
          <w:highlight w:val="none"/>
        </w:rPr>
        <w:t>月</w:t>
      </w:r>
      <w:r>
        <w:rPr>
          <w:rFonts w:hint="eastAsia" w:ascii="宋体" w:hAnsi="宋体" w:cs="宋体"/>
          <w:bCs/>
          <w:sz w:val="24"/>
          <w:szCs w:val="24"/>
          <w:highlight w:val="none"/>
          <w:lang w:val="en-US" w:eastAsia="zh-CN"/>
        </w:rPr>
        <w:t>25</w:t>
      </w:r>
      <w:r>
        <w:rPr>
          <w:rFonts w:hint="eastAsia" w:ascii="宋体" w:hAnsi="宋体" w:eastAsia="宋体" w:cs="宋体"/>
          <w:bCs/>
          <w:sz w:val="24"/>
          <w:szCs w:val="24"/>
          <w:highlight w:val="none"/>
        </w:rPr>
        <w:t>日</w:t>
      </w:r>
    </w:p>
    <w:p w14:paraId="043455C6">
      <w:pPr>
        <w:pageBreakBefore w:val="0"/>
        <w:shd w:val="clear"/>
        <w:kinsoku/>
        <w:wordWrap/>
        <w:overflowPunct/>
        <w:topLinePunct w:val="0"/>
        <w:autoSpaceDE/>
        <w:autoSpaceDN/>
        <w:bidi w:val="0"/>
        <w:adjustRightInd/>
        <w:snapToGrid/>
        <w:spacing w:line="600" w:lineRule="exact"/>
        <w:textAlignment w:val="auto"/>
        <w:rPr>
          <w:rFonts w:hint="eastAsia" w:ascii="宋体" w:hAnsi="宋体" w:eastAsia="宋体" w:cs="宋体"/>
          <w:sz w:val="28"/>
          <w:szCs w:val="28"/>
          <w:highlight w:val="none"/>
        </w:rPr>
      </w:pPr>
      <w:bookmarkStart w:id="17" w:name="_Toc18386"/>
      <w:r>
        <w:rPr>
          <w:rFonts w:hint="eastAsia" w:ascii="宋体" w:hAnsi="宋体" w:eastAsia="宋体" w:cs="宋体"/>
          <w:sz w:val="28"/>
          <w:szCs w:val="28"/>
          <w:highlight w:val="none"/>
        </w:rPr>
        <w:br w:type="page"/>
      </w:r>
    </w:p>
    <w:p w14:paraId="4E8DE241">
      <w:pPr>
        <w:pStyle w:val="4"/>
        <w:keepNext/>
        <w:keepLines/>
        <w:pageBreakBefore w:val="0"/>
        <w:widowControl w:val="0"/>
        <w:shd w:val="clear"/>
        <w:kinsoku/>
        <w:wordWrap/>
        <w:overflowPunct/>
        <w:topLinePunct w:val="0"/>
        <w:autoSpaceDE/>
        <w:autoSpaceDN/>
        <w:bidi w:val="0"/>
        <w:adjustRightInd w:val="0"/>
        <w:snapToGrid/>
        <w:spacing w:before="156" w:beforeLines="50" w:after="156" w:afterLines="50" w:line="460" w:lineRule="exact"/>
        <w:jc w:val="center"/>
        <w:textAlignment w:val="baseline"/>
        <w:rPr>
          <w:rFonts w:ascii="宋体" w:hAnsi="宋体" w:eastAsia="宋体" w:cs="宋体"/>
          <w:sz w:val="28"/>
          <w:szCs w:val="28"/>
          <w:highlight w:val="none"/>
        </w:rPr>
      </w:pPr>
      <w:r>
        <w:rPr>
          <w:rFonts w:hint="eastAsia" w:ascii="宋体" w:hAnsi="宋体" w:eastAsia="宋体" w:cs="宋体"/>
          <w:sz w:val="28"/>
          <w:szCs w:val="28"/>
          <w:highlight w:val="none"/>
        </w:rPr>
        <w:t>一、供应商须知</w:t>
      </w:r>
      <w:bookmarkEnd w:id="2"/>
      <w:bookmarkEnd w:id="3"/>
      <w:bookmarkEnd w:id="17"/>
    </w:p>
    <w:p w14:paraId="3540D3C3">
      <w:pPr>
        <w:pStyle w:val="4"/>
        <w:keepNext/>
        <w:keepLines/>
        <w:pageBreakBefore w:val="0"/>
        <w:widowControl w:val="0"/>
        <w:shd w:val="clear"/>
        <w:kinsoku/>
        <w:wordWrap/>
        <w:overflowPunct/>
        <w:topLinePunct w:val="0"/>
        <w:autoSpaceDE/>
        <w:autoSpaceDN/>
        <w:bidi w:val="0"/>
        <w:adjustRightInd w:val="0"/>
        <w:snapToGrid/>
        <w:spacing w:before="0" w:after="0" w:line="460" w:lineRule="exact"/>
        <w:jc w:val="center"/>
        <w:textAlignment w:val="baseline"/>
        <w:rPr>
          <w:rFonts w:ascii="宋体" w:hAnsi="宋体" w:eastAsia="宋体" w:cs="宋体"/>
          <w:sz w:val="24"/>
          <w:szCs w:val="24"/>
          <w:highlight w:val="none"/>
        </w:rPr>
      </w:pPr>
      <w:bookmarkStart w:id="18" w:name="_Toc6858"/>
      <w:r>
        <w:rPr>
          <w:rFonts w:hint="eastAsia" w:ascii="宋体" w:hAnsi="宋体" w:eastAsia="宋体" w:cs="宋体"/>
          <w:sz w:val="24"/>
          <w:szCs w:val="24"/>
          <w:highlight w:val="none"/>
        </w:rPr>
        <w:t>（一）须知前附表</w:t>
      </w:r>
      <w:bookmarkEnd w:id="18"/>
    </w:p>
    <w:tbl>
      <w:tblPr>
        <w:tblStyle w:val="36"/>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484"/>
        <w:gridCol w:w="2070"/>
        <w:gridCol w:w="7206"/>
      </w:tblGrid>
      <w:tr w14:paraId="4EE8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22094243">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
                <w:sz w:val="24"/>
                <w:szCs w:val="24"/>
                <w:highlight w:val="none"/>
              </w:rPr>
            </w:pPr>
            <w:bookmarkStart w:id="19" w:name="_Toc438107743"/>
            <w:bookmarkStart w:id="20" w:name="_Toc216158627"/>
            <w:bookmarkStart w:id="21" w:name="_Toc363199267"/>
            <w:r>
              <w:rPr>
                <w:rFonts w:hint="eastAsia" w:ascii="宋体" w:hAnsi="宋体"/>
                <w:b/>
                <w:sz w:val="24"/>
                <w:szCs w:val="24"/>
                <w:highlight w:val="none"/>
              </w:rPr>
              <w:t>序号</w:t>
            </w:r>
          </w:p>
        </w:tc>
        <w:tc>
          <w:tcPr>
            <w:tcW w:w="2070" w:type="dxa"/>
            <w:vAlign w:val="center"/>
          </w:tcPr>
          <w:p w14:paraId="1830C7E2">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
                <w:sz w:val="24"/>
                <w:szCs w:val="24"/>
                <w:highlight w:val="none"/>
              </w:rPr>
            </w:pPr>
            <w:r>
              <w:rPr>
                <w:rFonts w:hint="eastAsia" w:ascii="宋体" w:hAnsi="宋体"/>
                <w:b/>
                <w:sz w:val="24"/>
                <w:szCs w:val="24"/>
                <w:highlight w:val="none"/>
              </w:rPr>
              <w:t>内容</w:t>
            </w:r>
          </w:p>
        </w:tc>
        <w:tc>
          <w:tcPr>
            <w:tcW w:w="7206" w:type="dxa"/>
            <w:vAlign w:val="center"/>
          </w:tcPr>
          <w:p w14:paraId="39A16AF0">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textAlignment w:val="auto"/>
              <w:rPr>
                <w:bCs w:val="0"/>
                <w:kern w:val="2"/>
                <w:sz w:val="24"/>
                <w:szCs w:val="24"/>
                <w:highlight w:val="none"/>
              </w:rPr>
            </w:pPr>
            <w:r>
              <w:rPr>
                <w:rFonts w:hint="eastAsia"/>
                <w:bCs w:val="0"/>
                <w:kern w:val="2"/>
                <w:sz w:val="24"/>
                <w:szCs w:val="24"/>
                <w:highlight w:val="none"/>
              </w:rPr>
              <w:t>说明与要求</w:t>
            </w:r>
          </w:p>
        </w:tc>
      </w:tr>
      <w:tr w14:paraId="7DE7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1" w:hRule="atLeast"/>
          <w:jc w:val="center"/>
        </w:trPr>
        <w:tc>
          <w:tcPr>
            <w:tcW w:w="484" w:type="dxa"/>
            <w:vAlign w:val="center"/>
          </w:tcPr>
          <w:p w14:paraId="2729371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1</w:t>
            </w:r>
          </w:p>
        </w:tc>
        <w:tc>
          <w:tcPr>
            <w:tcW w:w="2070" w:type="dxa"/>
            <w:vAlign w:val="center"/>
          </w:tcPr>
          <w:p w14:paraId="2D09F12A">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bCs/>
                <w:sz w:val="24"/>
                <w:szCs w:val="24"/>
                <w:highlight w:val="none"/>
              </w:rPr>
              <w:t>采购人</w:t>
            </w:r>
          </w:p>
        </w:tc>
        <w:tc>
          <w:tcPr>
            <w:tcW w:w="7206" w:type="dxa"/>
            <w:vAlign w:val="center"/>
          </w:tcPr>
          <w:p w14:paraId="56114AC0">
            <w:pPr>
              <w:keepNext w:val="0"/>
              <w:keepLines w:val="0"/>
              <w:pageBreakBefore w:val="0"/>
              <w:widowControl w:val="0"/>
              <w:shd w:val="clear"/>
              <w:kinsoku/>
              <w:wordWrap/>
              <w:overflowPunct/>
              <w:topLinePunct w:val="0"/>
              <w:autoSpaceDE/>
              <w:autoSpaceDN/>
              <w:bidi w:val="0"/>
              <w:adjustRightInd/>
              <w:snapToGrid/>
              <w:spacing w:line="460" w:lineRule="exact"/>
              <w:textAlignment w:val="auto"/>
              <w:rPr>
                <w:rFonts w:hint="eastAsia" w:eastAsia="宋体"/>
                <w:sz w:val="24"/>
                <w:szCs w:val="24"/>
                <w:highlight w:val="none"/>
                <w:lang w:eastAsia="zh-CN"/>
              </w:rPr>
            </w:pPr>
            <w:r>
              <w:rPr>
                <w:rFonts w:hint="eastAsia"/>
                <w:sz w:val="24"/>
                <w:szCs w:val="24"/>
                <w:highlight w:val="none"/>
                <w:lang w:eastAsia="zh-CN"/>
              </w:rPr>
              <w:t>霍山县衡山镇永康桥村股份经济合作社</w:t>
            </w:r>
          </w:p>
        </w:tc>
      </w:tr>
      <w:tr w14:paraId="6C7C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71" w:hRule="atLeast"/>
          <w:jc w:val="center"/>
        </w:trPr>
        <w:tc>
          <w:tcPr>
            <w:tcW w:w="484" w:type="dxa"/>
            <w:vAlign w:val="center"/>
          </w:tcPr>
          <w:p w14:paraId="5B047C6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2</w:t>
            </w:r>
          </w:p>
        </w:tc>
        <w:tc>
          <w:tcPr>
            <w:tcW w:w="2070" w:type="dxa"/>
            <w:vAlign w:val="center"/>
          </w:tcPr>
          <w:p w14:paraId="68CFE486">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bCs/>
                <w:sz w:val="24"/>
                <w:szCs w:val="24"/>
                <w:highlight w:val="none"/>
              </w:rPr>
            </w:pPr>
            <w:r>
              <w:rPr>
                <w:rFonts w:hint="eastAsia" w:ascii="宋体" w:hAnsi="宋体"/>
                <w:sz w:val="24"/>
                <w:szCs w:val="24"/>
                <w:highlight w:val="none"/>
              </w:rPr>
              <w:t>采购代理机构</w:t>
            </w:r>
          </w:p>
        </w:tc>
        <w:tc>
          <w:tcPr>
            <w:tcW w:w="7206" w:type="dxa"/>
            <w:vAlign w:val="center"/>
          </w:tcPr>
          <w:p w14:paraId="37942234">
            <w:pPr>
              <w:keepNext w:val="0"/>
              <w:keepLines w:val="0"/>
              <w:pageBreakBefore w:val="0"/>
              <w:widowControl w:val="0"/>
              <w:shd w:val="clear"/>
              <w:kinsoku/>
              <w:wordWrap/>
              <w:overflowPunct/>
              <w:topLinePunct w:val="0"/>
              <w:autoSpaceDE/>
              <w:autoSpaceDN/>
              <w:bidi w:val="0"/>
              <w:adjustRightInd/>
              <w:snapToGrid/>
              <w:spacing w:line="460" w:lineRule="exact"/>
              <w:jc w:val="left"/>
              <w:textAlignment w:val="auto"/>
              <w:rPr>
                <w:rFonts w:ascii="宋体" w:hAnsi="宋体"/>
                <w:sz w:val="24"/>
                <w:szCs w:val="24"/>
                <w:highlight w:val="none"/>
              </w:rPr>
            </w:pPr>
            <w:r>
              <w:rPr>
                <w:rFonts w:hint="eastAsia" w:ascii="宋体" w:hAnsi="宋体"/>
                <w:sz w:val="24"/>
                <w:szCs w:val="24"/>
                <w:highlight w:val="none"/>
              </w:rPr>
              <w:t>名称：</w:t>
            </w:r>
            <w:r>
              <w:rPr>
                <w:rFonts w:hint="eastAsia" w:ascii="宋体" w:hAnsi="宋体"/>
                <w:sz w:val="24"/>
                <w:szCs w:val="24"/>
                <w:highlight w:val="none"/>
                <w:lang w:eastAsia="zh-CN"/>
              </w:rPr>
              <w:t>安徽政华工程咨询有限公司</w:t>
            </w:r>
            <w:r>
              <w:rPr>
                <w:rFonts w:ascii="宋体" w:hAnsi="宋体"/>
                <w:sz w:val="24"/>
                <w:szCs w:val="24"/>
                <w:highlight w:val="none"/>
              </w:rPr>
              <w:t xml:space="preserve"> </w:t>
            </w:r>
          </w:p>
          <w:p w14:paraId="2E00CF8E">
            <w:pPr>
              <w:keepNext w:val="0"/>
              <w:keepLines w:val="0"/>
              <w:pageBreakBefore w:val="0"/>
              <w:widowControl w:val="0"/>
              <w:shd w:val="clear"/>
              <w:kinsoku/>
              <w:wordWrap/>
              <w:overflowPunct/>
              <w:topLinePunct w:val="0"/>
              <w:autoSpaceDE/>
              <w:autoSpaceDN/>
              <w:bidi w:val="0"/>
              <w:adjustRightInd/>
              <w:snapToGrid/>
              <w:spacing w:line="460" w:lineRule="exact"/>
              <w:jc w:val="left"/>
              <w:textAlignment w:val="auto"/>
              <w:rPr>
                <w:b/>
                <w:bCs/>
                <w:sz w:val="24"/>
                <w:szCs w:val="24"/>
                <w:highlight w:val="none"/>
              </w:rPr>
            </w:pPr>
            <w:r>
              <w:rPr>
                <w:rFonts w:hint="eastAsia"/>
                <w:sz w:val="24"/>
                <w:szCs w:val="24"/>
                <w:highlight w:val="none"/>
              </w:rPr>
              <w:t>地址：</w:t>
            </w:r>
            <w:r>
              <w:rPr>
                <w:rFonts w:hint="eastAsia"/>
                <w:sz w:val="24"/>
                <w:szCs w:val="24"/>
                <w:highlight w:val="none"/>
                <w:lang w:eastAsia="zh-CN"/>
              </w:rPr>
              <w:t>安徽省六安市霍山县经济开发区三板桥路与霍山大道交叉口（东城执法中队三楼）</w:t>
            </w:r>
            <w:r>
              <w:rPr>
                <w:b/>
                <w:bCs/>
                <w:sz w:val="24"/>
                <w:szCs w:val="24"/>
                <w:highlight w:val="none"/>
              </w:rPr>
              <w:t xml:space="preserve"> </w:t>
            </w:r>
          </w:p>
        </w:tc>
      </w:tr>
      <w:tr w14:paraId="62B0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62E7F24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3</w:t>
            </w:r>
          </w:p>
        </w:tc>
        <w:tc>
          <w:tcPr>
            <w:tcW w:w="2070" w:type="dxa"/>
            <w:vAlign w:val="center"/>
          </w:tcPr>
          <w:p w14:paraId="53AA8BAC">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谈判有效期</w:t>
            </w:r>
          </w:p>
        </w:tc>
        <w:tc>
          <w:tcPr>
            <w:tcW w:w="7206" w:type="dxa"/>
            <w:vAlign w:val="center"/>
          </w:tcPr>
          <w:p w14:paraId="43C9D4C1">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b w:val="0"/>
                <w:bCs w:val="0"/>
                <w:sz w:val="24"/>
                <w:szCs w:val="24"/>
                <w:highlight w:val="none"/>
              </w:rPr>
              <w:t>响应文件提交截止日后60天</w:t>
            </w:r>
          </w:p>
        </w:tc>
      </w:tr>
      <w:tr w14:paraId="60A9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BA364A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lang w:val="en-US"/>
              </w:rPr>
            </w:pPr>
            <w:r>
              <w:rPr>
                <w:rFonts w:hint="eastAsia" w:ascii="宋体" w:hAnsi="宋体"/>
                <w:b/>
                <w:kern w:val="2"/>
                <w:szCs w:val="24"/>
                <w:highlight w:val="none"/>
                <w:lang w:val="en-US"/>
              </w:rPr>
              <w:t>4</w:t>
            </w:r>
          </w:p>
        </w:tc>
        <w:tc>
          <w:tcPr>
            <w:tcW w:w="2070" w:type="dxa"/>
            <w:vAlign w:val="center"/>
          </w:tcPr>
          <w:p w14:paraId="54FEE470">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项目类型</w:t>
            </w:r>
          </w:p>
        </w:tc>
        <w:tc>
          <w:tcPr>
            <w:tcW w:w="7206" w:type="dxa"/>
            <w:vAlign w:val="center"/>
          </w:tcPr>
          <w:p w14:paraId="7891AB82">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b w:val="0"/>
                <w:bCs w:val="0"/>
                <w:sz w:val="24"/>
                <w:szCs w:val="24"/>
                <w:highlight w:val="none"/>
                <w:lang w:val="en-US" w:eastAsia="zh-CN"/>
              </w:rPr>
              <w:t>服务</w:t>
            </w:r>
            <w:r>
              <w:rPr>
                <w:rFonts w:hint="eastAsia"/>
                <w:b w:val="0"/>
                <w:bCs w:val="0"/>
                <w:sz w:val="24"/>
                <w:szCs w:val="24"/>
                <w:highlight w:val="none"/>
              </w:rPr>
              <w:t>类</w:t>
            </w:r>
          </w:p>
        </w:tc>
      </w:tr>
      <w:tr w14:paraId="403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357D59E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lang w:val="en-US"/>
              </w:rPr>
            </w:pPr>
            <w:r>
              <w:rPr>
                <w:rFonts w:hint="eastAsia" w:ascii="宋体" w:hAnsi="宋体"/>
                <w:b/>
                <w:kern w:val="2"/>
                <w:szCs w:val="24"/>
                <w:highlight w:val="none"/>
                <w:lang w:val="en-US"/>
              </w:rPr>
              <w:t>5</w:t>
            </w:r>
          </w:p>
        </w:tc>
        <w:tc>
          <w:tcPr>
            <w:tcW w:w="2070" w:type="dxa"/>
            <w:vAlign w:val="center"/>
          </w:tcPr>
          <w:p w14:paraId="2949AB45">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项目名称</w:t>
            </w:r>
          </w:p>
        </w:tc>
        <w:tc>
          <w:tcPr>
            <w:tcW w:w="7206" w:type="dxa"/>
            <w:vAlign w:val="center"/>
          </w:tcPr>
          <w:p w14:paraId="5345E992">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rFonts w:hint="default" w:eastAsia="宋体"/>
                <w:sz w:val="24"/>
                <w:szCs w:val="24"/>
                <w:highlight w:val="none"/>
                <w:lang w:val="en-US" w:eastAsia="zh-CN"/>
              </w:rPr>
            </w:pPr>
            <w:r>
              <w:rPr>
                <w:rFonts w:hint="eastAsia" w:ascii="Times New Roman" w:hAnsi="Times New Roman" w:cs="Times New Roman"/>
                <w:b w:val="0"/>
                <w:bCs w:val="0"/>
                <w:kern w:val="2"/>
                <w:sz w:val="24"/>
                <w:szCs w:val="24"/>
                <w:highlight w:val="none"/>
                <w:lang w:val="en-US" w:eastAsia="zh-CN" w:bidi="ar-SA"/>
              </w:rPr>
              <w:t>衡山镇永康桥村五号路接头等改造工程</w:t>
            </w:r>
          </w:p>
        </w:tc>
      </w:tr>
      <w:tr w14:paraId="69F4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40" w:hRule="atLeast"/>
          <w:jc w:val="center"/>
        </w:trPr>
        <w:tc>
          <w:tcPr>
            <w:tcW w:w="484" w:type="dxa"/>
            <w:vAlign w:val="center"/>
          </w:tcPr>
          <w:p w14:paraId="523A588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6</w:t>
            </w:r>
          </w:p>
        </w:tc>
        <w:tc>
          <w:tcPr>
            <w:tcW w:w="2070" w:type="dxa"/>
            <w:vAlign w:val="center"/>
          </w:tcPr>
          <w:p w14:paraId="5AFB8347">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项目编号</w:t>
            </w:r>
          </w:p>
        </w:tc>
        <w:tc>
          <w:tcPr>
            <w:tcW w:w="7206" w:type="dxa"/>
            <w:vAlign w:val="center"/>
          </w:tcPr>
          <w:p w14:paraId="21F2EE19">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rFonts w:hint="default" w:eastAsia="宋体"/>
                <w:b w:val="0"/>
                <w:bCs w:val="0"/>
                <w:sz w:val="24"/>
                <w:szCs w:val="24"/>
                <w:highlight w:val="none"/>
                <w:lang w:val="en-US" w:eastAsia="zh-CN"/>
              </w:rPr>
            </w:pPr>
            <w:r>
              <w:rPr>
                <w:rFonts w:hint="eastAsia"/>
                <w:b w:val="0"/>
                <w:bCs w:val="0"/>
                <w:color w:val="000000" w:themeColor="text1"/>
                <w:sz w:val="24"/>
                <w:szCs w:val="24"/>
                <w:highlight w:val="none"/>
                <w:lang w:val="en-US" w:eastAsia="zh-CN"/>
                <w14:textFill>
                  <w14:solidFill>
                    <w14:schemeClr w14:val="tx1"/>
                  </w14:solidFill>
                </w14:textFill>
              </w:rPr>
              <w:t>AHZH-2025-044</w:t>
            </w:r>
          </w:p>
        </w:tc>
      </w:tr>
      <w:tr w14:paraId="1CFEC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75" w:hRule="atLeast"/>
          <w:jc w:val="center"/>
        </w:trPr>
        <w:tc>
          <w:tcPr>
            <w:tcW w:w="484" w:type="dxa"/>
            <w:vAlign w:val="center"/>
          </w:tcPr>
          <w:p w14:paraId="35BF4FA6">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7</w:t>
            </w:r>
          </w:p>
        </w:tc>
        <w:tc>
          <w:tcPr>
            <w:tcW w:w="2070" w:type="dxa"/>
            <w:vAlign w:val="center"/>
          </w:tcPr>
          <w:p w14:paraId="6D2848B5">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ascii="宋体" w:hAnsi="宋体"/>
                <w:sz w:val="24"/>
                <w:szCs w:val="24"/>
                <w:highlight w:val="none"/>
              </w:rPr>
            </w:pPr>
            <w:r>
              <w:rPr>
                <w:rFonts w:hint="eastAsia" w:ascii="宋体" w:hAnsi="宋体"/>
                <w:sz w:val="24"/>
                <w:szCs w:val="24"/>
                <w:highlight w:val="none"/>
              </w:rPr>
              <w:t>付款方式</w:t>
            </w:r>
          </w:p>
        </w:tc>
        <w:tc>
          <w:tcPr>
            <w:tcW w:w="7206" w:type="dxa"/>
            <w:vAlign w:val="center"/>
          </w:tcPr>
          <w:p w14:paraId="5045C79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default" w:ascii="黑体" w:hAnsi="黑体" w:eastAsia="黑体" w:cs="黑体"/>
                <w:szCs w:val="24"/>
                <w:highlight w:val="none"/>
                <w:lang w:val="en-US" w:eastAsia="zh-CN"/>
              </w:rPr>
            </w:pPr>
            <w:r>
              <w:rPr>
                <w:rFonts w:hint="eastAsia" w:ascii="宋体" w:hAnsi="宋体" w:eastAsia="宋体" w:cs="Times New Roman"/>
                <w:bCs/>
                <w:color w:val="auto"/>
                <w:kern w:val="2"/>
                <w:sz w:val="24"/>
                <w:szCs w:val="24"/>
                <w:highlight w:val="none"/>
                <w:lang w:val="en-US" w:eastAsia="zh-CN" w:bidi="ar-SA"/>
              </w:rPr>
              <w:t>工程完工验收合格后支付合同价款的100%（具体以签订合同为准）。</w:t>
            </w:r>
          </w:p>
        </w:tc>
      </w:tr>
      <w:tr w14:paraId="58B6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42276A56">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
                <w:kern w:val="2"/>
                <w:szCs w:val="24"/>
                <w:highlight w:val="none"/>
              </w:rPr>
            </w:pPr>
            <w:r>
              <w:rPr>
                <w:rFonts w:hint="eastAsia" w:ascii="宋体" w:hAnsi="宋体"/>
                <w:b/>
                <w:kern w:val="2"/>
                <w:szCs w:val="24"/>
                <w:highlight w:val="none"/>
              </w:rPr>
              <w:t>8</w:t>
            </w:r>
          </w:p>
        </w:tc>
        <w:tc>
          <w:tcPr>
            <w:tcW w:w="2070" w:type="dxa"/>
            <w:vAlign w:val="center"/>
          </w:tcPr>
          <w:p w14:paraId="692229DA">
            <w:pPr>
              <w:keepNext w:val="0"/>
              <w:keepLines w:val="0"/>
              <w:pageBreakBefore w:val="0"/>
              <w:widowControl w:val="0"/>
              <w:shd w:val="clear"/>
              <w:kinsoku/>
              <w:wordWrap/>
              <w:overflowPunct/>
              <w:topLinePunct w:val="0"/>
              <w:autoSpaceDE/>
              <w:autoSpaceDN/>
              <w:bidi w:val="0"/>
              <w:adjustRightInd/>
              <w:snapToGrid/>
              <w:spacing w:line="460" w:lineRule="exact"/>
              <w:jc w:val="center"/>
              <w:textAlignment w:val="auto"/>
              <w:rPr>
                <w:rFonts w:hint="eastAsia" w:ascii="宋体" w:hAnsi="宋体" w:eastAsia="宋体"/>
                <w:sz w:val="24"/>
                <w:szCs w:val="24"/>
                <w:highlight w:val="none"/>
                <w:lang w:eastAsia="zh-CN"/>
              </w:rPr>
            </w:pPr>
            <w:r>
              <w:rPr>
                <w:rFonts w:hint="eastAsia" w:ascii="宋体" w:hAnsi="宋体"/>
                <w:sz w:val="24"/>
                <w:szCs w:val="24"/>
                <w:highlight w:val="none"/>
                <w:lang w:val="en-US" w:eastAsia="zh-CN"/>
              </w:rPr>
              <w:t>服务期</w:t>
            </w:r>
          </w:p>
        </w:tc>
        <w:tc>
          <w:tcPr>
            <w:tcW w:w="7206" w:type="dxa"/>
            <w:vAlign w:val="center"/>
          </w:tcPr>
          <w:p w14:paraId="6BC41459">
            <w:pPr>
              <w:pStyle w:val="102"/>
              <w:keepNext w:val="0"/>
              <w:keepLines w:val="0"/>
              <w:pageBreakBefore w:val="0"/>
              <w:widowControl w:val="0"/>
              <w:shd w:val="clear"/>
              <w:kinsoku/>
              <w:wordWrap/>
              <w:overflowPunct/>
              <w:topLinePunct w:val="0"/>
              <w:autoSpaceDE/>
              <w:autoSpaceDN/>
              <w:bidi w:val="0"/>
              <w:adjustRightInd/>
              <w:snapToGrid/>
              <w:spacing w:before="0" w:beforeAutospacing="0" w:after="0" w:afterAutospacing="0" w:line="460" w:lineRule="exact"/>
              <w:jc w:val="both"/>
              <w:textAlignment w:val="auto"/>
              <w:rPr>
                <w:b w:val="0"/>
                <w:bCs w:val="0"/>
                <w:sz w:val="24"/>
                <w:szCs w:val="24"/>
                <w:highlight w:val="none"/>
              </w:rPr>
            </w:pPr>
            <w:r>
              <w:rPr>
                <w:rFonts w:hint="eastAsia" w:cs="宋体"/>
                <w:b w:val="0"/>
                <w:bCs w:val="0"/>
                <w:color w:val="auto"/>
                <w:kern w:val="2"/>
                <w:sz w:val="24"/>
                <w:szCs w:val="24"/>
                <w:highlight w:val="none"/>
                <w:shd w:val="clear" w:fill="FFFFFF"/>
                <w:lang w:val="en-US" w:eastAsia="zh-CN" w:bidi="ar"/>
              </w:rPr>
              <w:t>30日历天。</w:t>
            </w:r>
          </w:p>
        </w:tc>
      </w:tr>
      <w:tr w14:paraId="498F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591CAB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lang w:val="en-US" w:eastAsia="zh-CN"/>
              </w:rPr>
              <w:t>9</w:t>
            </w:r>
          </w:p>
        </w:tc>
        <w:tc>
          <w:tcPr>
            <w:tcW w:w="2070" w:type="dxa"/>
            <w:vAlign w:val="center"/>
          </w:tcPr>
          <w:p w14:paraId="2271B903">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szCs w:val="24"/>
                <w:highlight w:val="none"/>
              </w:rPr>
            </w:pPr>
            <w:r>
              <w:rPr>
                <w:rFonts w:hint="eastAsia" w:ascii="宋体" w:hAnsi="宋体"/>
                <w:bCs/>
                <w:kern w:val="2"/>
                <w:szCs w:val="24"/>
                <w:highlight w:val="none"/>
                <w:lang w:val="en-US" w:eastAsia="zh-CN"/>
              </w:rPr>
              <w:t>成交</w:t>
            </w:r>
            <w:r>
              <w:rPr>
                <w:rFonts w:hint="eastAsia" w:ascii="宋体" w:hAnsi="宋体"/>
                <w:bCs/>
                <w:kern w:val="2"/>
                <w:szCs w:val="24"/>
                <w:highlight w:val="none"/>
              </w:rPr>
              <w:t>服务费</w:t>
            </w:r>
          </w:p>
        </w:tc>
        <w:tc>
          <w:tcPr>
            <w:tcW w:w="7206" w:type="dxa"/>
            <w:vAlign w:val="center"/>
          </w:tcPr>
          <w:p w14:paraId="5065302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ascii="宋体" w:hAnsi="宋体" w:cs="宋体"/>
                <w:b w:val="0"/>
                <w:bCs w:val="0"/>
                <w:color w:val="auto"/>
                <w:szCs w:val="24"/>
                <w:highlight w:val="none"/>
                <w:lang w:eastAsia="zh-CN"/>
              </w:rPr>
            </w:pPr>
            <w:r>
              <w:rPr>
                <w:rFonts w:hint="eastAsia" w:ascii="宋体" w:hAnsi="宋体" w:cs="宋体"/>
                <w:b w:val="0"/>
                <w:bCs w:val="0"/>
                <w:color w:val="auto"/>
                <w:szCs w:val="24"/>
                <w:highlight w:val="none"/>
                <w:lang w:eastAsia="zh-CN"/>
              </w:rPr>
              <w:t>（</w:t>
            </w:r>
            <w:r>
              <w:rPr>
                <w:rFonts w:hint="eastAsia" w:ascii="宋体" w:hAnsi="宋体" w:cs="宋体"/>
                <w:b w:val="0"/>
                <w:bCs w:val="0"/>
                <w:color w:val="auto"/>
                <w:szCs w:val="24"/>
                <w:highlight w:val="none"/>
                <w:lang w:val="en-US" w:eastAsia="zh-CN"/>
              </w:rPr>
              <w:t>1</w:t>
            </w:r>
            <w:r>
              <w:rPr>
                <w:rFonts w:hint="eastAsia" w:ascii="宋体" w:hAnsi="宋体" w:cs="宋体"/>
                <w:b w:val="0"/>
                <w:bCs w:val="0"/>
                <w:color w:val="auto"/>
                <w:szCs w:val="24"/>
                <w:highlight w:val="none"/>
                <w:lang w:eastAsia="zh-CN"/>
              </w:rPr>
              <w:t>）根据《国家发展改革委关于进一步放开建设项目专业服务价格的通知》"发改价格【2015】299号）"文件规定，招标代理服务费以中标价（成交价）为计算基数，由中标人支付，专家评审费(具体以实际支付金额为准)由成交供应商在领取成交通知书时另行支付。招标代理费（元）</w:t>
            </w:r>
            <w:r>
              <w:rPr>
                <w:rFonts w:hint="eastAsia" w:ascii="宋体" w:hAnsi="宋体" w:cs="宋体"/>
                <w:b w:val="0"/>
                <w:bCs w:val="0"/>
                <w:color w:val="auto"/>
                <w:szCs w:val="24"/>
                <w:highlight w:val="none"/>
                <w:lang w:val="en-US" w:eastAsia="zh-CN"/>
              </w:rPr>
              <w:t>不足2000元，按2000元计费</w:t>
            </w:r>
            <w:r>
              <w:rPr>
                <w:rFonts w:hint="eastAsia" w:ascii="宋体" w:hAnsi="宋体" w:cs="宋体"/>
                <w:b w:val="0"/>
                <w:bCs w:val="0"/>
                <w:color w:val="auto"/>
                <w:szCs w:val="24"/>
                <w:highlight w:val="none"/>
                <w:lang w:eastAsia="zh-CN"/>
              </w:rPr>
              <w:t>；</w:t>
            </w:r>
          </w:p>
          <w:p w14:paraId="5983914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ascii="宋体" w:hAnsi="宋体" w:cs="宋体"/>
                <w:b w:val="0"/>
                <w:bCs w:val="0"/>
                <w:color w:val="auto"/>
                <w:szCs w:val="24"/>
                <w:highlight w:val="none"/>
                <w:lang w:val="en-US" w:eastAsia="zh-CN"/>
              </w:rPr>
            </w:pPr>
            <w:r>
              <w:rPr>
                <w:rFonts w:hint="eastAsia" w:ascii="宋体" w:hAnsi="宋体" w:eastAsia="宋体" w:cs="宋体"/>
                <w:color w:val="auto"/>
                <w:sz w:val="24"/>
                <w:szCs w:val="24"/>
                <w:highlight w:val="none"/>
                <w:lang w:val="en-US" w:eastAsia="zh-CN"/>
              </w:rPr>
              <w:t>（2）根据国家发改委《关于进一步放开建设项目专业服务价格的通知》（发改价格[2015]299号）精神，工程造价咨询费由中标人支付，工程造价咨询费计算公式如下：=中标价*6.8‰</w:t>
            </w:r>
          </w:p>
        </w:tc>
      </w:tr>
      <w:tr w14:paraId="0F32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FA0644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lang w:val="en-US"/>
              </w:rPr>
              <w:t>1</w:t>
            </w:r>
            <w:r>
              <w:rPr>
                <w:rFonts w:hint="eastAsia" w:ascii="宋体" w:hAnsi="宋体"/>
                <w:b/>
                <w:kern w:val="2"/>
                <w:szCs w:val="24"/>
                <w:highlight w:val="none"/>
                <w:lang w:val="en-US" w:eastAsia="zh-CN"/>
              </w:rPr>
              <w:t>0</w:t>
            </w:r>
          </w:p>
        </w:tc>
        <w:tc>
          <w:tcPr>
            <w:tcW w:w="2070" w:type="dxa"/>
            <w:vAlign w:val="center"/>
          </w:tcPr>
          <w:p w14:paraId="3E0DC94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履约保证金</w:t>
            </w:r>
          </w:p>
        </w:tc>
        <w:tc>
          <w:tcPr>
            <w:tcW w:w="7206" w:type="dxa"/>
            <w:vAlign w:val="center"/>
          </w:tcPr>
          <w:p w14:paraId="27B4BD3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rPr>
            </w:pPr>
            <w:r>
              <w:rPr>
                <w:rFonts w:hint="eastAsia" w:ascii="宋体" w:hAnsi="宋体" w:cs="宋体"/>
                <w:b w:val="0"/>
                <w:color w:val="000000"/>
                <w:szCs w:val="24"/>
                <w:highlight w:val="none"/>
              </w:rPr>
              <w:t>履约保证金保证方式：成交人可以通过转账、网银支付、汇票、支票、保证保险、银行履约保函（含电子保函）等方式提交履约保证金。</w:t>
            </w:r>
          </w:p>
          <w:p w14:paraId="5DC1D58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宋体"/>
                <w:b w:val="0"/>
                <w:color w:val="000000"/>
                <w:szCs w:val="24"/>
                <w:highlight w:val="none"/>
              </w:rPr>
            </w:pPr>
            <w:r>
              <w:rPr>
                <w:rFonts w:hint="eastAsia" w:ascii="宋体" w:hAnsi="宋体" w:cs="宋体"/>
                <w:b w:val="0"/>
                <w:color w:val="000000"/>
                <w:szCs w:val="24"/>
                <w:highlight w:val="none"/>
              </w:rPr>
              <w:t>履约保证金数额：</w:t>
            </w:r>
            <w:r>
              <w:rPr>
                <w:rFonts w:hint="eastAsia" w:ascii="宋体" w:hAnsi="宋体" w:cs="宋体"/>
                <w:b w:val="0"/>
                <w:color w:val="000000"/>
                <w:szCs w:val="24"/>
                <w:highlight w:val="none"/>
                <w:lang w:val="en-US" w:eastAsia="zh-CN"/>
              </w:rPr>
              <w:t>无</w:t>
            </w:r>
            <w:r>
              <w:rPr>
                <w:rFonts w:hint="eastAsia" w:ascii="宋体" w:hAnsi="宋体" w:cs="宋体"/>
                <w:b w:val="0"/>
                <w:color w:val="000000"/>
                <w:szCs w:val="24"/>
                <w:highlight w:val="none"/>
              </w:rPr>
              <w:t>。</w:t>
            </w:r>
          </w:p>
          <w:p w14:paraId="07E2781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rPr>
            </w:pPr>
            <w:r>
              <w:rPr>
                <w:rFonts w:hint="eastAsia" w:ascii="宋体" w:hAnsi="宋体" w:cs="宋体"/>
                <w:b w:val="0"/>
                <w:color w:val="000000"/>
                <w:szCs w:val="24"/>
                <w:highlight w:val="none"/>
              </w:rPr>
              <w:t>成交人以现金进行履约保证的，应将现金提交到以下指定的银行账户。成交人以银行履约保函或保证保险方式担保履约的，应将银行履约保函或保证保险交至采购人保管。成交人提交银行履约保函或保证保险的担保期限不得少于成交项目的合同期限。银行履约保函或保证保险担保期限到期但成交项目合同期限未结束的，成交人应当进行续保或者补缴履约保证金。成交人应当续保或者补缴履约保证金而没有续保或者补缴履约保证金的，采购人可以暂停支付成交人同等金额的合同款。</w:t>
            </w:r>
          </w:p>
          <w:p w14:paraId="465404C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汇入账户名称：</w:t>
            </w:r>
            <w:r>
              <w:rPr>
                <w:rFonts w:hint="eastAsia" w:ascii="宋体" w:hAnsi="宋体" w:cs="宋体"/>
                <w:color w:val="auto"/>
                <w:sz w:val="24"/>
                <w:szCs w:val="24"/>
                <w:highlight w:val="none"/>
                <w:lang w:val="en-US" w:eastAsia="zh-CN"/>
              </w:rPr>
              <w:t>签订合同前由采购人提供</w:t>
            </w:r>
          </w:p>
          <w:p w14:paraId="65E05F07">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汇入银行名称：</w:t>
            </w:r>
            <w:r>
              <w:rPr>
                <w:rFonts w:hint="eastAsia" w:ascii="宋体" w:hAnsi="宋体" w:cs="宋体"/>
                <w:color w:val="auto"/>
                <w:sz w:val="24"/>
                <w:szCs w:val="24"/>
                <w:highlight w:val="none"/>
                <w:lang w:val="en-US" w:eastAsia="zh-CN"/>
              </w:rPr>
              <w:t>签订合同前由采购人提供</w:t>
            </w:r>
          </w:p>
          <w:p w14:paraId="77F08CC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cs="宋体"/>
                <w:b w:val="0"/>
                <w:color w:val="000000"/>
                <w:szCs w:val="24"/>
                <w:highlight w:val="none"/>
                <w:lang w:val="en-US"/>
              </w:rPr>
            </w:pPr>
            <w:r>
              <w:rPr>
                <w:rFonts w:hint="eastAsia" w:ascii="宋体" w:hAnsi="宋体" w:cs="宋体"/>
                <w:b w:val="0"/>
                <w:color w:val="000000"/>
                <w:szCs w:val="24"/>
                <w:highlight w:val="none"/>
                <w:lang w:val="en-US"/>
              </w:rPr>
              <w:t>汇入银行帐号：</w:t>
            </w:r>
            <w:r>
              <w:rPr>
                <w:rFonts w:hint="eastAsia" w:ascii="宋体" w:hAnsi="宋体" w:cs="宋体"/>
                <w:color w:val="auto"/>
                <w:sz w:val="24"/>
                <w:szCs w:val="24"/>
                <w:highlight w:val="none"/>
                <w:lang w:val="en-US" w:eastAsia="zh-CN"/>
              </w:rPr>
              <w:t>签订合同前由采购人提供</w:t>
            </w:r>
          </w:p>
          <w:p w14:paraId="3CFAAF4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hint="eastAsia" w:eastAsia="宋体"/>
                <w:b/>
                <w:bCs/>
                <w:highlight w:val="none"/>
                <w:lang w:eastAsia="zh-CN"/>
              </w:rPr>
            </w:pPr>
            <w:r>
              <w:rPr>
                <w:rFonts w:hint="eastAsia" w:ascii="宋体" w:hAnsi="宋体" w:eastAsia="宋体" w:cs="宋体"/>
                <w:color w:val="auto"/>
                <w:sz w:val="24"/>
                <w:szCs w:val="24"/>
                <w:highlight w:val="none"/>
                <w:lang w:val="en-US" w:eastAsia="zh-CN"/>
              </w:rPr>
              <w:t>项目竣工验收合格结束后应及时退还履约保证金</w:t>
            </w:r>
          </w:p>
        </w:tc>
      </w:tr>
      <w:tr w14:paraId="55AF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8" w:hRule="atLeast"/>
          <w:jc w:val="center"/>
        </w:trPr>
        <w:tc>
          <w:tcPr>
            <w:tcW w:w="484" w:type="dxa"/>
            <w:vAlign w:val="center"/>
          </w:tcPr>
          <w:p w14:paraId="51481D8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1</w:t>
            </w:r>
          </w:p>
        </w:tc>
        <w:tc>
          <w:tcPr>
            <w:tcW w:w="2070" w:type="dxa"/>
            <w:vAlign w:val="center"/>
          </w:tcPr>
          <w:p w14:paraId="415653B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勘察及对接</w:t>
            </w:r>
          </w:p>
        </w:tc>
        <w:tc>
          <w:tcPr>
            <w:tcW w:w="7206" w:type="dxa"/>
            <w:vAlign w:val="center"/>
          </w:tcPr>
          <w:p w14:paraId="5FDA4F7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cs="宋体"/>
                <w:bCs/>
                <w:kern w:val="2"/>
                <w:szCs w:val="24"/>
                <w:highlight w:val="none"/>
              </w:rPr>
              <w:t xml:space="preserve">请各供应商联系采购单位自行勘踏。 </w:t>
            </w:r>
          </w:p>
        </w:tc>
      </w:tr>
      <w:tr w14:paraId="0FD68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080E51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2</w:t>
            </w:r>
          </w:p>
        </w:tc>
        <w:tc>
          <w:tcPr>
            <w:tcW w:w="2070" w:type="dxa"/>
            <w:vAlign w:val="center"/>
          </w:tcPr>
          <w:p w14:paraId="0587C2A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color w:val="auto"/>
                <w:kern w:val="2"/>
                <w:szCs w:val="24"/>
                <w:highlight w:val="none"/>
              </w:rPr>
              <w:t>提问与回复</w:t>
            </w:r>
          </w:p>
        </w:tc>
        <w:tc>
          <w:tcPr>
            <w:tcW w:w="7206" w:type="dxa"/>
            <w:vAlign w:val="center"/>
          </w:tcPr>
          <w:p w14:paraId="66C43373">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供应商若对采购文件有关内容存在理解障碍，或认为采购文件表述有模糊不清之处，可通过</w:t>
            </w:r>
            <w:r>
              <w:rPr>
                <w:rFonts w:hint="eastAsia" w:ascii="宋体" w:hAnsi="宋体"/>
                <w:bCs/>
                <w:kern w:val="2"/>
                <w:szCs w:val="24"/>
                <w:highlight w:val="none"/>
                <w:lang w:val="en-US"/>
              </w:rPr>
              <w:t>电子邮箱（</w:t>
            </w:r>
            <w:r>
              <w:rPr>
                <w:rFonts w:hint="eastAsia" w:ascii="宋体" w:hAnsi="宋体" w:cs="宋体"/>
                <w:szCs w:val="24"/>
                <w:highlight w:val="none"/>
              </w:rPr>
              <w:t>递交至</w:t>
            </w:r>
            <w:r>
              <w:rPr>
                <w:rFonts w:hint="eastAsia" w:ascii="宋体" w:hAnsi="宋体" w:cs="宋体"/>
                <w:szCs w:val="24"/>
                <w:highlight w:val="none"/>
                <w:lang w:val="en-US" w:eastAsia="zh-CN"/>
              </w:rPr>
              <w:t>1261698105</w:t>
            </w:r>
            <w:r>
              <w:rPr>
                <w:rFonts w:hint="eastAsia" w:ascii="宋体" w:hAnsi="宋体" w:cs="宋体"/>
                <w:szCs w:val="24"/>
                <w:highlight w:val="none"/>
              </w:rPr>
              <w:t>@qq.com</w:t>
            </w:r>
            <w:r>
              <w:rPr>
                <w:rFonts w:hint="eastAsia" w:ascii="宋体" w:hAnsi="宋体"/>
                <w:bCs/>
                <w:kern w:val="2"/>
                <w:szCs w:val="24"/>
                <w:highlight w:val="none"/>
                <w:lang w:val="en-US"/>
              </w:rPr>
              <w:t>）</w:t>
            </w:r>
            <w:r>
              <w:rPr>
                <w:rFonts w:hint="eastAsia" w:ascii="宋体" w:hAnsi="宋体"/>
                <w:bCs/>
                <w:kern w:val="2"/>
                <w:szCs w:val="24"/>
                <w:highlight w:val="none"/>
              </w:rPr>
              <w:t>提出，采购人（采购代理机构）收到供应商提问后将及时通过</w:t>
            </w:r>
            <w:r>
              <w:rPr>
                <w:rFonts w:hint="eastAsia" w:ascii="宋体" w:hAnsi="宋体"/>
                <w:bCs/>
                <w:kern w:val="2"/>
                <w:szCs w:val="24"/>
                <w:highlight w:val="none"/>
                <w:lang w:val="en-US"/>
              </w:rPr>
              <w:t>邮箱</w:t>
            </w:r>
            <w:r>
              <w:rPr>
                <w:rFonts w:hint="eastAsia" w:ascii="宋体" w:hAnsi="宋体"/>
                <w:bCs/>
                <w:kern w:val="2"/>
                <w:szCs w:val="24"/>
                <w:highlight w:val="none"/>
              </w:rPr>
              <w:t>回复。供应商提问（</w:t>
            </w:r>
            <w:r>
              <w:rPr>
                <w:rFonts w:hint="eastAsia" w:ascii="宋体" w:hAnsi="宋体"/>
                <w:bCs/>
                <w:kern w:val="2"/>
                <w:szCs w:val="24"/>
                <w:highlight w:val="none"/>
                <w:lang w:val="en-US"/>
              </w:rPr>
              <w:t>非质疑的一般性问题</w:t>
            </w:r>
            <w:r>
              <w:rPr>
                <w:rFonts w:hint="eastAsia" w:ascii="宋体" w:hAnsi="宋体"/>
                <w:bCs/>
                <w:kern w:val="2"/>
                <w:szCs w:val="24"/>
                <w:highlight w:val="none"/>
              </w:rPr>
              <w:t>）时应当隐藏自身信息，直接提出针对项目的相关疑问即可。提交成功后请供应商及时通过</w:t>
            </w:r>
            <w:r>
              <w:rPr>
                <w:rFonts w:hint="eastAsia" w:ascii="宋体" w:hAnsi="宋体"/>
                <w:bCs/>
                <w:kern w:val="2"/>
                <w:szCs w:val="24"/>
                <w:highlight w:val="none"/>
                <w:lang w:val="en-US"/>
              </w:rPr>
              <w:t>发出质疑的邮箱</w:t>
            </w:r>
            <w:r>
              <w:rPr>
                <w:rFonts w:hint="eastAsia" w:ascii="宋体" w:hAnsi="宋体"/>
                <w:bCs/>
                <w:kern w:val="2"/>
                <w:szCs w:val="24"/>
                <w:highlight w:val="none"/>
              </w:rPr>
              <w:t>查看回复内容。</w:t>
            </w:r>
          </w:p>
        </w:tc>
      </w:tr>
      <w:tr w14:paraId="7B79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33" w:hRule="atLeast"/>
          <w:jc w:val="center"/>
        </w:trPr>
        <w:tc>
          <w:tcPr>
            <w:tcW w:w="484" w:type="dxa"/>
            <w:vAlign w:val="center"/>
          </w:tcPr>
          <w:p w14:paraId="51F31F8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3</w:t>
            </w:r>
          </w:p>
        </w:tc>
        <w:tc>
          <w:tcPr>
            <w:tcW w:w="2070" w:type="dxa"/>
            <w:vAlign w:val="center"/>
          </w:tcPr>
          <w:p w14:paraId="5AB7A06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质疑与答疑</w:t>
            </w:r>
          </w:p>
        </w:tc>
        <w:tc>
          <w:tcPr>
            <w:tcW w:w="7206" w:type="dxa"/>
            <w:vAlign w:val="center"/>
          </w:tcPr>
          <w:p w14:paraId="16B4B55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1、</w:t>
            </w:r>
            <w:r>
              <w:rPr>
                <w:rFonts w:hint="eastAsia" w:ascii="宋体" w:hAnsi="宋体"/>
                <w:b/>
                <w:kern w:val="2"/>
                <w:szCs w:val="24"/>
                <w:highlight w:val="none"/>
              </w:rPr>
              <w:t>质疑提出</w:t>
            </w:r>
            <w:r>
              <w:rPr>
                <w:rFonts w:hint="eastAsia" w:ascii="宋体" w:hAnsi="宋体"/>
                <w:b/>
                <w:kern w:val="2"/>
                <w:szCs w:val="24"/>
                <w:highlight w:val="none"/>
                <w:lang w:val="en-US"/>
              </w:rPr>
              <w:t>具体步骤</w:t>
            </w:r>
            <w:r>
              <w:rPr>
                <w:rFonts w:hint="eastAsia" w:ascii="宋体" w:hAnsi="宋体"/>
                <w:b/>
                <w:kern w:val="2"/>
                <w:szCs w:val="24"/>
                <w:highlight w:val="none"/>
              </w:rPr>
              <w:t>：</w:t>
            </w:r>
            <w:r>
              <w:rPr>
                <w:rFonts w:hint="eastAsia" w:ascii="宋体" w:hAnsi="宋体"/>
                <w:bCs/>
                <w:kern w:val="2"/>
                <w:szCs w:val="24"/>
                <w:highlight w:val="none"/>
              </w:rPr>
              <w:t>供应商若对采购文件有关内容存在质疑，可通过</w:t>
            </w:r>
            <w:r>
              <w:rPr>
                <w:rFonts w:hint="eastAsia" w:ascii="宋体" w:hAnsi="宋体"/>
                <w:bCs/>
                <w:kern w:val="2"/>
                <w:szCs w:val="24"/>
                <w:highlight w:val="none"/>
                <w:lang w:val="en-US"/>
              </w:rPr>
              <w:t>电子邮箱（</w:t>
            </w:r>
            <w:r>
              <w:rPr>
                <w:rFonts w:hint="eastAsia" w:ascii="宋体" w:hAnsi="宋体" w:cs="宋体"/>
                <w:szCs w:val="24"/>
                <w:highlight w:val="none"/>
              </w:rPr>
              <w:t>递交至邮箱</w:t>
            </w:r>
            <w:r>
              <w:rPr>
                <w:rFonts w:hint="eastAsia" w:ascii="宋体" w:hAnsi="宋体" w:cs="宋体"/>
                <w:szCs w:val="24"/>
                <w:highlight w:val="none"/>
                <w:lang w:val="en-US" w:eastAsia="zh-CN"/>
              </w:rPr>
              <w:t>1261698105</w:t>
            </w:r>
            <w:r>
              <w:rPr>
                <w:rFonts w:hint="eastAsia" w:ascii="宋体" w:hAnsi="宋体" w:cs="宋体"/>
                <w:szCs w:val="24"/>
                <w:highlight w:val="none"/>
              </w:rPr>
              <w:t>@qq.com</w:t>
            </w:r>
            <w:r>
              <w:rPr>
                <w:rFonts w:hint="eastAsia" w:ascii="宋体" w:hAnsi="宋体"/>
                <w:bCs/>
                <w:kern w:val="2"/>
                <w:szCs w:val="24"/>
                <w:highlight w:val="none"/>
                <w:lang w:val="en-US"/>
              </w:rPr>
              <w:t>）</w:t>
            </w:r>
            <w:r>
              <w:rPr>
                <w:rFonts w:hint="eastAsia" w:ascii="宋体" w:hAnsi="宋体"/>
                <w:bCs/>
                <w:kern w:val="2"/>
                <w:szCs w:val="24"/>
                <w:highlight w:val="none"/>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宋体" w:hAnsi="宋体"/>
                <w:bCs/>
                <w:kern w:val="2"/>
                <w:szCs w:val="24"/>
                <w:highlight w:val="none"/>
                <w:lang w:val="en-US"/>
              </w:rPr>
              <w:t>公章</w:t>
            </w:r>
            <w:r>
              <w:rPr>
                <w:rFonts w:hint="eastAsia" w:ascii="宋体" w:hAnsi="宋体"/>
                <w:bCs/>
                <w:kern w:val="2"/>
                <w:szCs w:val="24"/>
                <w:highlight w:val="none"/>
              </w:rPr>
              <w:t>签章后</w:t>
            </w:r>
            <w:r>
              <w:rPr>
                <w:rFonts w:hint="eastAsia" w:ascii="宋体" w:hAnsi="宋体"/>
                <w:bCs/>
                <w:kern w:val="2"/>
                <w:szCs w:val="24"/>
                <w:highlight w:val="none"/>
                <w:lang w:val="en-US"/>
              </w:rPr>
              <w:t>扫描</w:t>
            </w:r>
            <w:r>
              <w:rPr>
                <w:rFonts w:hint="eastAsia" w:ascii="宋体" w:hAnsi="宋体"/>
                <w:bCs/>
                <w:kern w:val="2"/>
                <w:szCs w:val="24"/>
                <w:highlight w:val="none"/>
              </w:rPr>
              <w:t>提交。</w:t>
            </w:r>
          </w:p>
          <w:p w14:paraId="2D48A03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
                <w:kern w:val="2"/>
                <w:szCs w:val="24"/>
                <w:highlight w:val="none"/>
              </w:rPr>
              <w:t>2、质疑答</w:t>
            </w:r>
            <w:r>
              <w:rPr>
                <w:rFonts w:hint="eastAsia" w:ascii="宋体" w:hAnsi="宋体"/>
                <w:b/>
                <w:kern w:val="2"/>
                <w:szCs w:val="24"/>
                <w:highlight w:val="none"/>
                <w:lang w:val="en-US"/>
              </w:rPr>
              <w:t>复</w:t>
            </w:r>
            <w:r>
              <w:rPr>
                <w:rFonts w:hint="eastAsia" w:ascii="宋体" w:hAnsi="宋体"/>
                <w:b/>
                <w:kern w:val="2"/>
                <w:szCs w:val="24"/>
                <w:highlight w:val="none"/>
              </w:rPr>
              <w:t>获取具体步骤：</w:t>
            </w:r>
            <w:r>
              <w:rPr>
                <w:rFonts w:hint="eastAsia" w:ascii="宋体" w:hAnsi="宋体"/>
                <w:bCs/>
                <w:kern w:val="2"/>
                <w:szCs w:val="24"/>
                <w:highlight w:val="none"/>
              </w:rPr>
              <w:t>采购人（采购代理机构）将通过</w:t>
            </w:r>
            <w:r>
              <w:rPr>
                <w:rFonts w:hint="eastAsia" w:ascii="宋体" w:hAnsi="宋体"/>
                <w:bCs/>
                <w:kern w:val="2"/>
                <w:szCs w:val="24"/>
                <w:highlight w:val="none"/>
                <w:lang w:val="en-US"/>
              </w:rPr>
              <w:t>邮箱</w:t>
            </w:r>
            <w:r>
              <w:rPr>
                <w:rFonts w:hint="eastAsia" w:ascii="宋体" w:hAnsi="宋体"/>
                <w:bCs/>
                <w:kern w:val="2"/>
                <w:szCs w:val="24"/>
                <w:highlight w:val="none"/>
              </w:rPr>
              <w:t>于收到质疑文件后七个工作日内答复，请质疑人及时</w:t>
            </w:r>
            <w:r>
              <w:rPr>
                <w:rFonts w:hint="eastAsia" w:ascii="宋体" w:hAnsi="宋体"/>
                <w:bCs/>
                <w:kern w:val="2"/>
                <w:szCs w:val="24"/>
                <w:highlight w:val="none"/>
                <w:lang w:val="en-US"/>
              </w:rPr>
              <w:t>通过发出质疑的邮箱</w:t>
            </w:r>
            <w:r>
              <w:rPr>
                <w:rFonts w:hint="eastAsia" w:ascii="宋体" w:hAnsi="宋体"/>
                <w:bCs/>
                <w:kern w:val="2"/>
                <w:szCs w:val="24"/>
                <w:highlight w:val="none"/>
              </w:rPr>
              <w:t>查收答疑文件。</w:t>
            </w:r>
          </w:p>
          <w:p w14:paraId="3B85A72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both"/>
              <w:textAlignment w:val="auto"/>
              <w:rPr>
                <w:rFonts w:ascii="宋体" w:hAnsi="宋体"/>
                <w:bCs/>
                <w:kern w:val="2"/>
                <w:szCs w:val="24"/>
                <w:highlight w:val="none"/>
              </w:rPr>
            </w:pPr>
            <w:r>
              <w:rPr>
                <w:rFonts w:hint="eastAsia" w:ascii="宋体" w:hAnsi="宋体"/>
                <w:bCs/>
                <w:kern w:val="2"/>
                <w:szCs w:val="24"/>
                <w:highlight w:val="none"/>
              </w:rPr>
              <w:t>3、请各潜在供应商在响应截止时间前，务必登录</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bCs/>
                <w:kern w:val="2"/>
                <w:szCs w:val="24"/>
                <w:highlight w:val="none"/>
              </w:rPr>
              <w:t>，查看是否发布有关</w:t>
            </w:r>
            <w:r>
              <w:rPr>
                <w:rFonts w:hint="eastAsia" w:ascii="宋体" w:hAnsi="宋体"/>
                <w:bCs/>
                <w:kern w:val="2"/>
                <w:szCs w:val="24"/>
                <w:highlight w:val="none"/>
                <w:lang w:val="en-US"/>
              </w:rPr>
              <w:t>该</w:t>
            </w:r>
            <w:r>
              <w:rPr>
                <w:rFonts w:hint="eastAsia" w:ascii="宋体" w:hAnsi="宋体"/>
                <w:bCs/>
                <w:kern w:val="2"/>
                <w:szCs w:val="24"/>
                <w:highlight w:val="none"/>
              </w:rPr>
              <w:t>项目更正公告</w:t>
            </w:r>
            <w:r>
              <w:rPr>
                <w:rFonts w:hint="eastAsia" w:ascii="宋体" w:hAnsi="宋体"/>
                <w:bCs/>
                <w:kern w:val="2"/>
                <w:szCs w:val="24"/>
                <w:highlight w:val="none"/>
                <w:lang w:val="en-US"/>
              </w:rPr>
              <w:t>或澄清</w:t>
            </w:r>
            <w:r>
              <w:rPr>
                <w:rFonts w:hint="eastAsia" w:ascii="宋体" w:hAnsi="宋体"/>
                <w:bCs/>
                <w:kern w:val="2"/>
                <w:szCs w:val="24"/>
                <w:highlight w:val="none"/>
              </w:rPr>
              <w:t>。更正公告</w:t>
            </w:r>
            <w:r>
              <w:rPr>
                <w:rFonts w:hint="eastAsia" w:ascii="宋体" w:hAnsi="宋体"/>
                <w:bCs/>
                <w:kern w:val="2"/>
                <w:szCs w:val="24"/>
                <w:highlight w:val="none"/>
                <w:lang w:val="en-US"/>
              </w:rPr>
              <w:t>或或澄清</w:t>
            </w:r>
            <w:r>
              <w:rPr>
                <w:rFonts w:hint="eastAsia" w:ascii="宋体" w:hAnsi="宋体"/>
                <w:bCs/>
                <w:kern w:val="2"/>
                <w:szCs w:val="24"/>
                <w:highlight w:val="none"/>
              </w:rPr>
              <w:t>为采购文件的有效组成部分，一经发布即为视同已通知所有潜在供应商，若因未及时关注而造成的一切后果，由供应商自行承担。</w:t>
            </w:r>
          </w:p>
        </w:tc>
      </w:tr>
      <w:tr w14:paraId="134F1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68993DE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4</w:t>
            </w:r>
          </w:p>
        </w:tc>
        <w:tc>
          <w:tcPr>
            <w:tcW w:w="2070" w:type="dxa"/>
            <w:vAlign w:val="center"/>
          </w:tcPr>
          <w:p w14:paraId="3AA85FF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响应文件份数及要求</w:t>
            </w:r>
          </w:p>
        </w:tc>
        <w:tc>
          <w:tcPr>
            <w:tcW w:w="7206" w:type="dxa"/>
            <w:vAlign w:val="center"/>
          </w:tcPr>
          <w:p w14:paraId="6B92196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hint="eastAsia" w:ascii="宋体" w:hAnsi="宋体"/>
                <w:b/>
                <w:bCs/>
                <w:szCs w:val="24"/>
                <w:highlight w:val="none"/>
              </w:rPr>
              <w:t>正本：1份 ；副本：</w:t>
            </w:r>
            <w:r>
              <w:rPr>
                <w:rFonts w:hint="eastAsia" w:ascii="宋体" w:hAnsi="宋体"/>
                <w:b/>
                <w:bCs/>
                <w:szCs w:val="24"/>
                <w:highlight w:val="none"/>
                <w:lang w:val="en-US"/>
              </w:rPr>
              <w:t>2</w:t>
            </w:r>
            <w:r>
              <w:rPr>
                <w:rFonts w:hint="eastAsia" w:ascii="宋体" w:hAnsi="宋体"/>
                <w:b/>
                <w:bCs/>
                <w:szCs w:val="24"/>
                <w:highlight w:val="none"/>
              </w:rPr>
              <w:t>份</w:t>
            </w:r>
            <w:r>
              <w:rPr>
                <w:rFonts w:hint="eastAsia" w:ascii="宋体" w:hAnsi="宋体"/>
                <w:b/>
                <w:bCs/>
                <w:szCs w:val="24"/>
                <w:highlight w:val="none"/>
                <w:lang w:eastAsia="zh-CN"/>
              </w:rPr>
              <w:t>；</w:t>
            </w:r>
            <w:r>
              <w:rPr>
                <w:rFonts w:hint="eastAsia" w:ascii="宋体" w:hAnsi="宋体"/>
                <w:b/>
                <w:bCs/>
                <w:color w:val="000000"/>
                <w:szCs w:val="24"/>
                <w:highlight w:val="none"/>
                <w:lang w:val="en-US" w:eastAsia="zh-CN"/>
              </w:rPr>
              <w:t>U盘电子文档1份（响应文件正本扫描件）</w:t>
            </w:r>
          </w:p>
          <w:p w14:paraId="1F84C80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lang w:val="en-US"/>
              </w:rPr>
            </w:pPr>
            <w:r>
              <w:rPr>
                <w:rFonts w:hint="eastAsia" w:ascii="宋体" w:hAnsi="宋体"/>
                <w:szCs w:val="24"/>
                <w:highlight w:val="none"/>
                <w:lang w:val="en-US"/>
              </w:rPr>
              <w:t>要求：</w:t>
            </w:r>
          </w:p>
          <w:p w14:paraId="67A483B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hint="eastAsia" w:ascii="宋体" w:hAnsi="宋体"/>
                <w:szCs w:val="24"/>
                <w:highlight w:val="none"/>
                <w:lang w:val="en-US"/>
              </w:rPr>
              <w:t>1、</w:t>
            </w:r>
            <w:r>
              <w:rPr>
                <w:rFonts w:hint="eastAsia" w:ascii="宋体" w:hAnsi="宋体"/>
                <w:szCs w:val="24"/>
                <w:highlight w:val="none"/>
              </w:rPr>
              <w:t>响应文件正本/副本需要分别装订。</w:t>
            </w:r>
          </w:p>
          <w:p w14:paraId="22506ACC">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ascii="宋体" w:hAnsi="宋体" w:eastAsia="宋体" w:cs="Times New Roman"/>
                <w:kern w:val="0"/>
                <w:sz w:val="24"/>
                <w:szCs w:val="24"/>
                <w:highlight w:val="none"/>
                <w:lang w:val="zh-CN" w:eastAsia="zh-CN" w:bidi="ar-SA"/>
              </w:rPr>
              <w:t>2、</w:t>
            </w:r>
            <w:r>
              <w:rPr>
                <w:rFonts w:hint="eastAsia" w:ascii="宋体" w:hAnsi="宋体"/>
                <w:szCs w:val="24"/>
                <w:highlight w:val="none"/>
              </w:rPr>
              <w:t>如果响应文件没有按规定装订、分装、标记和密封，采购人和代理机构不承担提前开封的责任。</w:t>
            </w:r>
          </w:p>
          <w:p w14:paraId="4ED6B623">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szCs w:val="24"/>
                <w:highlight w:val="none"/>
              </w:rPr>
            </w:pPr>
            <w:r>
              <w:rPr>
                <w:rFonts w:ascii="宋体" w:hAnsi="宋体" w:eastAsia="宋体" w:cs="Times New Roman"/>
                <w:kern w:val="0"/>
                <w:sz w:val="24"/>
                <w:szCs w:val="24"/>
                <w:highlight w:val="none"/>
                <w:lang w:val="zh-CN" w:eastAsia="zh-CN" w:bidi="ar-SA"/>
              </w:rPr>
              <w:t>3、</w:t>
            </w:r>
            <w:r>
              <w:rPr>
                <w:rFonts w:hint="eastAsia" w:ascii="宋体" w:hAnsi="宋体"/>
                <w:szCs w:val="24"/>
                <w:highlight w:val="none"/>
              </w:rPr>
              <w:t>响应文件正本与副本可以包装在一起密封提交，也可以分开包装密封提交。</w:t>
            </w:r>
          </w:p>
        </w:tc>
      </w:tr>
      <w:tr w14:paraId="207F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4F227FC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5</w:t>
            </w:r>
          </w:p>
        </w:tc>
        <w:tc>
          <w:tcPr>
            <w:tcW w:w="2070" w:type="dxa"/>
            <w:vAlign w:val="center"/>
          </w:tcPr>
          <w:p w14:paraId="14661F51">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bCs/>
                <w:kern w:val="2"/>
                <w:szCs w:val="24"/>
                <w:highlight w:val="none"/>
              </w:rPr>
              <w:t>递交响应文件注意事项</w:t>
            </w:r>
          </w:p>
        </w:tc>
        <w:tc>
          <w:tcPr>
            <w:tcW w:w="7206" w:type="dxa"/>
            <w:vAlign w:val="center"/>
          </w:tcPr>
          <w:p w14:paraId="3967478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Cs/>
                <w:kern w:val="2"/>
                <w:szCs w:val="24"/>
                <w:highlight w:val="none"/>
              </w:rPr>
            </w:pPr>
            <w:r>
              <w:rPr>
                <w:rFonts w:hint="eastAsia" w:ascii="宋体" w:hAnsi="宋体" w:cs="宋体"/>
                <w:bCs/>
                <w:szCs w:val="24"/>
                <w:highlight w:val="none"/>
              </w:rPr>
              <w:t>响应</w:t>
            </w:r>
            <w:r>
              <w:rPr>
                <w:rFonts w:hint="eastAsia" w:ascii="宋体" w:hAnsi="宋体"/>
                <w:bCs/>
                <w:kern w:val="2"/>
                <w:szCs w:val="24"/>
                <w:highlight w:val="none"/>
              </w:rPr>
              <w:t>文件必须在响应截止时间前</w:t>
            </w:r>
            <w:r>
              <w:rPr>
                <w:rFonts w:hint="eastAsia" w:ascii="宋体" w:hAnsi="宋体"/>
                <w:kern w:val="2"/>
                <w:szCs w:val="24"/>
                <w:highlight w:val="none"/>
                <w:lang w:val="en-US"/>
              </w:rPr>
              <w:t>现场</w:t>
            </w:r>
            <w:r>
              <w:rPr>
                <w:rFonts w:hint="eastAsia" w:ascii="宋体" w:hAnsi="宋体"/>
                <w:kern w:val="2"/>
                <w:szCs w:val="24"/>
                <w:highlight w:val="none"/>
              </w:rPr>
              <w:t>递交</w:t>
            </w:r>
            <w:r>
              <w:rPr>
                <w:rFonts w:hint="eastAsia" w:ascii="宋体" w:hAnsi="宋体"/>
                <w:bCs/>
                <w:kern w:val="2"/>
                <w:szCs w:val="24"/>
                <w:highlight w:val="none"/>
              </w:rPr>
              <w:t>。</w:t>
            </w:r>
          </w:p>
        </w:tc>
      </w:tr>
      <w:tr w14:paraId="7BDE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384" w:hRule="atLeast"/>
          <w:jc w:val="center"/>
        </w:trPr>
        <w:tc>
          <w:tcPr>
            <w:tcW w:w="484" w:type="dxa"/>
            <w:vAlign w:val="center"/>
          </w:tcPr>
          <w:p w14:paraId="3DF05109">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b/>
                <w:kern w:val="2"/>
                <w:szCs w:val="24"/>
                <w:highlight w:val="none"/>
                <w:lang w:eastAsia="zh-CN"/>
              </w:rPr>
            </w:pPr>
            <w:r>
              <w:rPr>
                <w:rFonts w:hint="eastAsia" w:ascii="宋体" w:hAnsi="宋体"/>
                <w:b/>
                <w:kern w:val="2"/>
                <w:szCs w:val="24"/>
                <w:highlight w:val="none"/>
              </w:rPr>
              <w:t>1</w:t>
            </w:r>
            <w:r>
              <w:rPr>
                <w:rFonts w:hint="eastAsia" w:ascii="宋体" w:hAnsi="宋体"/>
                <w:b/>
                <w:kern w:val="2"/>
                <w:szCs w:val="24"/>
                <w:highlight w:val="none"/>
                <w:lang w:val="en-US" w:eastAsia="zh-CN"/>
              </w:rPr>
              <w:t>6</w:t>
            </w:r>
          </w:p>
        </w:tc>
        <w:tc>
          <w:tcPr>
            <w:tcW w:w="2070" w:type="dxa"/>
            <w:vAlign w:val="center"/>
          </w:tcPr>
          <w:p w14:paraId="6DD83EC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ascii="宋体" w:hAnsi="宋体"/>
                <w:bCs/>
                <w:kern w:val="2"/>
                <w:szCs w:val="24"/>
                <w:highlight w:val="none"/>
              </w:rPr>
            </w:pPr>
            <w:r>
              <w:rPr>
                <w:rFonts w:hint="eastAsia" w:ascii="宋体" w:hAnsi="宋体"/>
                <w:szCs w:val="24"/>
                <w:highlight w:val="none"/>
              </w:rPr>
              <w:t>封套上应载明的信息</w:t>
            </w:r>
          </w:p>
        </w:tc>
        <w:tc>
          <w:tcPr>
            <w:tcW w:w="7206" w:type="dxa"/>
            <w:vAlign w:val="center"/>
          </w:tcPr>
          <w:p w14:paraId="09CD151A">
            <w:pPr>
              <w:keepNext w:val="0"/>
              <w:keepLines w:val="0"/>
              <w:pageBreakBefore w:val="0"/>
              <w:widowControl w:val="0"/>
              <w:shd w:val="clear"/>
              <w:kinsoku/>
              <w:wordWrap/>
              <w:overflowPunct/>
              <w:topLinePunct w:val="0"/>
              <w:autoSpaceDE/>
              <w:autoSpaceDN/>
              <w:bidi w:val="0"/>
              <w:adjustRightInd/>
              <w:snapToGrid/>
              <w:spacing w:line="460" w:lineRule="exact"/>
              <w:textAlignment w:val="auto"/>
              <w:rPr>
                <w:sz w:val="24"/>
                <w:szCs w:val="24"/>
                <w:highlight w:val="none"/>
              </w:rPr>
            </w:pPr>
            <w:r>
              <w:rPr>
                <w:rFonts w:hint="eastAsia" w:ascii="宋体" w:hAnsi="宋体" w:cs="宋体"/>
                <w:sz w:val="24"/>
                <w:szCs w:val="24"/>
                <w:highlight w:val="none"/>
                <w:shd w:val="clear" w:color="auto" w:fill="FFFFFF"/>
                <w:lang w:bidi="ar"/>
              </w:rPr>
              <w:t xml:space="preserve"> </w:t>
            </w:r>
            <w:r>
              <w:rPr>
                <w:rFonts w:hint="eastAsia" w:ascii="宋体" w:hAnsi="宋体" w:cs="宋体"/>
                <w:sz w:val="24"/>
                <w:szCs w:val="24"/>
                <w:highlight w:val="none"/>
                <w:u w:val="single"/>
                <w:shd w:val="clear" w:color="auto" w:fill="FFFFFF"/>
                <w:lang w:bidi="ar"/>
              </w:rPr>
              <w:t xml:space="preserve">                  </w:t>
            </w:r>
            <w:r>
              <w:rPr>
                <w:rFonts w:hint="eastAsia" w:ascii="宋体" w:hAnsi="宋体" w:cs="宋体"/>
                <w:sz w:val="24"/>
                <w:szCs w:val="24"/>
                <w:highlight w:val="none"/>
                <w:shd w:val="clear" w:color="auto" w:fill="FFFFFF"/>
                <w:lang w:bidi="ar"/>
              </w:rPr>
              <w:t>项目响应</w:t>
            </w:r>
            <w:r>
              <w:rPr>
                <w:rFonts w:hint="eastAsia" w:ascii="宋体" w:hAnsi="宋体"/>
                <w:sz w:val="24"/>
                <w:szCs w:val="24"/>
                <w:highlight w:val="none"/>
              </w:rPr>
              <w:t>文件</w:t>
            </w:r>
            <w:r>
              <w:rPr>
                <w:rFonts w:hint="eastAsia" w:hAnsi="宋体"/>
                <w:sz w:val="24"/>
                <w:szCs w:val="24"/>
                <w:highlight w:val="none"/>
                <w:u w:val="single"/>
              </w:rPr>
              <w:t xml:space="preserve">        </w:t>
            </w:r>
            <w:r>
              <w:rPr>
                <w:rFonts w:hint="eastAsia" w:hAnsi="宋体"/>
                <w:sz w:val="24"/>
                <w:szCs w:val="24"/>
                <w:highlight w:val="none"/>
              </w:rPr>
              <w:t xml:space="preserve"> </w:t>
            </w:r>
          </w:p>
          <w:p w14:paraId="20F65A1C">
            <w:pPr>
              <w:pStyle w:val="115"/>
              <w:keepNext w:val="0"/>
              <w:keepLines w:val="0"/>
              <w:pageBreakBefore w:val="0"/>
              <w:widowControl w:val="0"/>
              <w:shd w:val="clear"/>
              <w:kinsoku/>
              <w:wordWrap/>
              <w:overflowPunct/>
              <w:topLinePunct w:val="0"/>
              <w:autoSpaceDE/>
              <w:autoSpaceDN/>
              <w:bidi w:val="0"/>
              <w:adjustRightInd/>
              <w:snapToGrid/>
              <w:spacing w:line="460" w:lineRule="exact"/>
              <w:ind w:right="1178" w:firstLine="240" w:firstLineChars="100"/>
              <w:textAlignment w:val="auto"/>
              <w:rPr>
                <w:rFonts w:cs="Times New Roman"/>
                <w:kern w:val="2"/>
                <w:sz w:val="24"/>
                <w:szCs w:val="24"/>
                <w:highlight w:val="none"/>
                <w:u w:val="single"/>
                <w:lang w:eastAsia="zh-CN"/>
              </w:rPr>
            </w:pPr>
            <w:r>
              <w:rPr>
                <w:rFonts w:hint="eastAsia" w:cs="Times New Roman"/>
                <w:kern w:val="2"/>
                <w:sz w:val="24"/>
                <w:szCs w:val="24"/>
                <w:highlight w:val="none"/>
                <w:lang w:eastAsia="zh-CN"/>
              </w:rPr>
              <w:t xml:space="preserve">项目编号：               </w:t>
            </w:r>
            <w:r>
              <w:rPr>
                <w:rFonts w:hint="eastAsia" w:cs="Times New Roman"/>
                <w:kern w:val="2"/>
                <w:sz w:val="24"/>
                <w:szCs w:val="24"/>
                <w:highlight w:val="none"/>
                <w:u w:val="single"/>
                <w:lang w:eastAsia="zh-CN"/>
              </w:rPr>
              <w:t xml:space="preserve">          </w:t>
            </w:r>
            <w:r>
              <w:rPr>
                <w:rFonts w:hint="eastAsia" w:cs="Times New Roman"/>
                <w:kern w:val="2"/>
                <w:sz w:val="24"/>
                <w:szCs w:val="24"/>
                <w:highlight w:val="none"/>
                <w:lang w:eastAsia="zh-CN"/>
              </w:rPr>
              <w:t xml:space="preserve">           </w:t>
            </w:r>
          </w:p>
          <w:p w14:paraId="18B8DEEA">
            <w:pPr>
              <w:keepNext w:val="0"/>
              <w:keepLines w:val="0"/>
              <w:pageBreakBefore w:val="0"/>
              <w:widowControl w:val="0"/>
              <w:shd w:val="clear"/>
              <w:kinsoku/>
              <w:wordWrap/>
              <w:overflowPunct/>
              <w:topLinePunct w:val="0"/>
              <w:autoSpaceDE/>
              <w:autoSpaceDN/>
              <w:bidi w:val="0"/>
              <w:adjustRightInd/>
              <w:snapToGrid/>
              <w:spacing w:line="460" w:lineRule="exact"/>
              <w:ind w:firstLine="240" w:firstLineChars="100"/>
              <w:textAlignment w:val="auto"/>
              <w:rPr>
                <w:sz w:val="24"/>
                <w:szCs w:val="24"/>
                <w:highlight w:val="none"/>
              </w:rPr>
            </w:pPr>
            <w:r>
              <w:rPr>
                <w:rFonts w:hint="eastAsia" w:ascii="宋体" w:hAnsi="宋体"/>
                <w:sz w:val="24"/>
                <w:szCs w:val="24"/>
                <w:highlight w:val="none"/>
              </w:rPr>
              <w:t>在</w:t>
            </w:r>
            <w:r>
              <w:rPr>
                <w:rFonts w:ascii="宋体" w:hAnsi="宋体"/>
                <w:sz w:val="24"/>
                <w:szCs w:val="24"/>
                <w:highlight w:val="none"/>
              </w:rPr>
              <w:tab/>
            </w:r>
            <w:r>
              <w:rPr>
                <w:rFonts w:hint="eastAsia" w:ascii="宋体" w:hAnsi="宋体"/>
                <w:sz w:val="24"/>
                <w:szCs w:val="24"/>
                <w:highlight w:val="none"/>
              </w:rPr>
              <w:t>年</w:t>
            </w:r>
            <w:r>
              <w:rPr>
                <w:rFonts w:ascii="宋体" w:hAnsi="宋体"/>
                <w:sz w:val="24"/>
                <w:szCs w:val="24"/>
                <w:highlight w:val="none"/>
              </w:rPr>
              <w:tab/>
            </w:r>
            <w:r>
              <w:rPr>
                <w:rFonts w:hint="eastAsia" w:ascii="宋体" w:hAnsi="宋体"/>
                <w:sz w:val="24"/>
                <w:szCs w:val="24"/>
                <w:highlight w:val="none"/>
              </w:rPr>
              <w:t>月</w:t>
            </w:r>
            <w:r>
              <w:rPr>
                <w:rFonts w:ascii="宋体" w:hAnsi="宋体"/>
                <w:sz w:val="24"/>
                <w:szCs w:val="24"/>
                <w:highlight w:val="none"/>
              </w:rPr>
              <w:tab/>
            </w:r>
            <w:r>
              <w:rPr>
                <w:rFonts w:hint="eastAsia" w:ascii="宋体" w:hAnsi="宋体"/>
                <w:sz w:val="24"/>
                <w:szCs w:val="24"/>
                <w:highlight w:val="none"/>
              </w:rPr>
              <w:t>日</w:t>
            </w:r>
            <w:r>
              <w:rPr>
                <w:rFonts w:ascii="宋体" w:hAnsi="宋体"/>
                <w:sz w:val="24"/>
                <w:szCs w:val="24"/>
                <w:highlight w:val="none"/>
              </w:rPr>
              <w:tab/>
            </w:r>
            <w:r>
              <w:rPr>
                <w:rFonts w:hint="eastAsia" w:ascii="宋体" w:hAnsi="宋体"/>
                <w:sz w:val="24"/>
                <w:szCs w:val="24"/>
                <w:highlight w:val="none"/>
              </w:rPr>
              <w:t>时前不得开启</w:t>
            </w:r>
          </w:p>
          <w:p w14:paraId="08EB69A4">
            <w:pPr>
              <w:pStyle w:val="115"/>
              <w:keepNext w:val="0"/>
              <w:keepLines w:val="0"/>
              <w:pageBreakBefore w:val="0"/>
              <w:widowControl w:val="0"/>
              <w:shd w:val="clear"/>
              <w:kinsoku/>
              <w:wordWrap/>
              <w:overflowPunct/>
              <w:topLinePunct w:val="0"/>
              <w:autoSpaceDE/>
              <w:autoSpaceDN/>
              <w:bidi w:val="0"/>
              <w:adjustRightInd/>
              <w:snapToGrid/>
              <w:spacing w:line="460" w:lineRule="exact"/>
              <w:ind w:right="2858"/>
              <w:textAlignment w:val="auto"/>
              <w:rPr>
                <w:rFonts w:cs="Times New Roman"/>
                <w:kern w:val="2"/>
                <w:sz w:val="24"/>
                <w:szCs w:val="24"/>
                <w:highlight w:val="none"/>
                <w:u w:val="single"/>
                <w:lang w:eastAsia="zh-CN"/>
              </w:rPr>
            </w:pPr>
            <w:r>
              <w:rPr>
                <w:rFonts w:hint="eastAsia" w:cs="Times New Roman"/>
                <w:kern w:val="2"/>
                <w:sz w:val="24"/>
                <w:szCs w:val="24"/>
                <w:highlight w:val="none"/>
                <w:lang w:eastAsia="zh-CN"/>
              </w:rPr>
              <w:t>供应商名称：</w:t>
            </w:r>
            <w:r>
              <w:rPr>
                <w:rFonts w:hint="eastAsia" w:cs="Times New Roman"/>
                <w:kern w:val="2"/>
                <w:sz w:val="24"/>
                <w:szCs w:val="24"/>
                <w:highlight w:val="none"/>
                <w:u w:val="single"/>
                <w:lang w:eastAsia="zh-CN"/>
              </w:rPr>
              <w:t xml:space="preserve">      </w:t>
            </w:r>
          </w:p>
          <w:p w14:paraId="58E05AE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Cs/>
                <w:kern w:val="2"/>
                <w:szCs w:val="24"/>
                <w:highlight w:val="none"/>
              </w:rPr>
            </w:pPr>
            <w:r>
              <w:rPr>
                <w:rFonts w:hint="eastAsia"/>
                <w:kern w:val="2"/>
                <w:szCs w:val="24"/>
                <w:highlight w:val="none"/>
              </w:rPr>
              <w:t>供应商地址：</w:t>
            </w:r>
          </w:p>
        </w:tc>
      </w:tr>
      <w:tr w14:paraId="7287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11" w:hRule="atLeast"/>
          <w:jc w:val="center"/>
        </w:trPr>
        <w:tc>
          <w:tcPr>
            <w:tcW w:w="484" w:type="dxa"/>
            <w:vAlign w:val="center"/>
          </w:tcPr>
          <w:p w14:paraId="4B3680A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default" w:ascii="宋体" w:hAnsi="宋体" w:eastAsia="宋体"/>
                <w:b/>
                <w:kern w:val="2"/>
                <w:szCs w:val="24"/>
                <w:highlight w:val="none"/>
                <w:lang w:val="en-US" w:eastAsia="zh-CN"/>
              </w:rPr>
            </w:pPr>
            <w:r>
              <w:rPr>
                <w:rFonts w:hint="eastAsia" w:ascii="宋体" w:hAnsi="宋体"/>
                <w:b/>
                <w:bCs/>
                <w:color w:val="000000"/>
                <w:kern w:val="2"/>
                <w:szCs w:val="24"/>
                <w:highlight w:val="none"/>
              </w:rPr>
              <w:t>1</w:t>
            </w:r>
            <w:r>
              <w:rPr>
                <w:rFonts w:hint="eastAsia" w:ascii="宋体" w:hAnsi="宋体"/>
                <w:b/>
                <w:bCs/>
                <w:color w:val="000000"/>
                <w:kern w:val="2"/>
                <w:szCs w:val="24"/>
                <w:highlight w:val="none"/>
                <w:lang w:val="en-US" w:eastAsia="zh-CN"/>
              </w:rPr>
              <w:t>7</w:t>
            </w:r>
          </w:p>
        </w:tc>
        <w:tc>
          <w:tcPr>
            <w:tcW w:w="2070" w:type="dxa"/>
            <w:vAlign w:val="center"/>
          </w:tcPr>
          <w:p w14:paraId="4063492A">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Cs/>
                <w:kern w:val="2"/>
                <w:sz w:val="24"/>
                <w:szCs w:val="24"/>
                <w:highlight w:val="none"/>
                <w:lang w:val="zh-CN" w:eastAsia="zh-CN" w:bidi="ar-SA"/>
              </w:rPr>
            </w:pPr>
            <w:r>
              <w:rPr>
                <w:rFonts w:hint="eastAsia" w:ascii="宋体" w:hAnsi="宋体"/>
                <w:b w:val="0"/>
                <w:bCs/>
                <w:color w:val="000000"/>
                <w:kern w:val="2"/>
                <w:szCs w:val="24"/>
                <w:highlight w:val="none"/>
              </w:rPr>
              <w:t>备注一</w:t>
            </w:r>
          </w:p>
        </w:tc>
        <w:tc>
          <w:tcPr>
            <w:tcW w:w="7206" w:type="dxa"/>
            <w:vAlign w:val="center"/>
          </w:tcPr>
          <w:p w14:paraId="4A2CBEF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1、存在以下不良信用记录情形之一的，不得推荐为成交候选供应商：</w:t>
            </w:r>
          </w:p>
          <w:p w14:paraId="4C962D0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（1）供应商被人民法院列入失信被执行人的；</w:t>
            </w:r>
          </w:p>
          <w:p w14:paraId="36AFA12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（2）供应商被市场监督管理部门列入企业经营异常名录的；</w:t>
            </w:r>
          </w:p>
          <w:p w14:paraId="0188F52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（3）供应商被税务部门列入重大税收违法案件当事人名单的；</w:t>
            </w:r>
          </w:p>
          <w:p w14:paraId="4D15BDE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（4）供应商被政府采购监管部门列入政府采购严重违法失信行为记录名单的。</w:t>
            </w:r>
          </w:p>
          <w:p w14:paraId="3A68DE98">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2、联合体供应商，联合体任何一方存在上述不良信用记录的，视同联合体存在不良信用记录。</w:t>
            </w:r>
          </w:p>
          <w:p w14:paraId="5802818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3、不良信用记录查询渠道如下：</w:t>
            </w:r>
          </w:p>
          <w:p w14:paraId="626781F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（1）失信被执行人：信用中国官网（www.creditchina.gov.cn）</w:t>
            </w:r>
          </w:p>
          <w:p w14:paraId="160AA8E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（2）企业经营异常名录：信用中国官网（www.creditchina.gov.cn）</w:t>
            </w:r>
          </w:p>
          <w:p w14:paraId="30538C8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rPr>
              <w:t>（3）重大税收违法案件当事人名单：信用中国官网（www.creditchina.gov.cn）</w:t>
            </w:r>
          </w:p>
          <w:p w14:paraId="2418C39F">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zh-CN" w:eastAsia="zh-CN" w:bidi="ar-SA"/>
              </w:rPr>
            </w:pPr>
            <w:r>
              <w:rPr>
                <w:rFonts w:hint="eastAsia" w:ascii="宋体" w:hAnsi="宋体"/>
                <w:b w:val="0"/>
                <w:bCs/>
                <w:color w:val="000000"/>
                <w:kern w:val="2"/>
                <w:szCs w:val="24"/>
                <w:highlight w:val="none"/>
              </w:rPr>
              <w:t>（4）政府采购严重违法失信行为记录名单：中国政府采购官网（www.ccgp.gov.cn）</w:t>
            </w:r>
          </w:p>
        </w:tc>
      </w:tr>
      <w:tr w14:paraId="560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54" w:hRule="atLeast"/>
          <w:jc w:val="center"/>
        </w:trPr>
        <w:tc>
          <w:tcPr>
            <w:tcW w:w="484" w:type="dxa"/>
            <w:vAlign w:val="center"/>
          </w:tcPr>
          <w:p w14:paraId="57759DE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default" w:ascii="宋体" w:hAnsi="宋体" w:cs="Times New Roman"/>
                <w:b w:val="0"/>
                <w:bCs/>
                <w:kern w:val="2"/>
                <w:szCs w:val="24"/>
                <w:highlight w:val="none"/>
                <w:lang w:val="en-US" w:eastAsia="zh-CN"/>
              </w:rPr>
            </w:pPr>
            <w:r>
              <w:rPr>
                <w:rFonts w:hint="eastAsia" w:ascii="宋体" w:hAnsi="宋体"/>
                <w:b/>
                <w:bCs/>
                <w:color w:val="000000"/>
                <w:kern w:val="2"/>
                <w:szCs w:val="24"/>
                <w:highlight w:val="none"/>
              </w:rPr>
              <w:t>1</w:t>
            </w:r>
            <w:r>
              <w:rPr>
                <w:rFonts w:hint="eastAsia" w:ascii="宋体" w:hAnsi="宋体"/>
                <w:b/>
                <w:bCs/>
                <w:color w:val="000000"/>
                <w:kern w:val="2"/>
                <w:szCs w:val="24"/>
                <w:highlight w:val="none"/>
                <w:lang w:val="en-US" w:eastAsia="zh-CN"/>
              </w:rPr>
              <w:t>8</w:t>
            </w:r>
          </w:p>
        </w:tc>
        <w:tc>
          <w:tcPr>
            <w:tcW w:w="2070" w:type="dxa"/>
            <w:vAlign w:val="center"/>
          </w:tcPr>
          <w:p w14:paraId="08610CE5">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cs="Times New Roman"/>
                <w:b w:val="0"/>
                <w:bCs/>
                <w:kern w:val="2"/>
                <w:szCs w:val="24"/>
                <w:highlight w:val="none"/>
                <w:lang w:val="en-US" w:eastAsia="zh-CN"/>
              </w:rPr>
            </w:pPr>
            <w:r>
              <w:rPr>
                <w:rFonts w:hint="eastAsia" w:ascii="宋体" w:hAnsi="宋体"/>
                <w:b w:val="0"/>
                <w:bCs/>
                <w:color w:val="000000"/>
                <w:kern w:val="2"/>
                <w:szCs w:val="24"/>
                <w:highlight w:val="none"/>
              </w:rPr>
              <w:t>备注二</w:t>
            </w:r>
          </w:p>
        </w:tc>
        <w:tc>
          <w:tcPr>
            <w:tcW w:w="7206" w:type="dxa"/>
            <w:vAlign w:val="center"/>
          </w:tcPr>
          <w:p w14:paraId="394E4CD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Times New Roman"/>
                <w:b w:val="0"/>
                <w:bCs/>
                <w:kern w:val="2"/>
                <w:szCs w:val="24"/>
                <w:highlight w:val="none"/>
                <w:lang w:val="en-US" w:eastAsia="en-US"/>
              </w:rPr>
            </w:pPr>
            <w:r>
              <w:rPr>
                <w:rFonts w:hint="eastAsia" w:ascii="宋体" w:hAnsi="宋体"/>
                <w:b w:val="0"/>
                <w:bCs/>
                <w:color w:val="000000"/>
                <w:kern w:val="2"/>
                <w:szCs w:val="24"/>
                <w:highlight w:val="none"/>
              </w:rPr>
              <w:t>特别提醒：供应商参与政府采购，应当诚信守法、公平竞争。如有以提供虚假材料（包括但不限于虚假技术参数响应、虚假业绩、虚假证书、虚假检测报告等）、串通投标、隐瞒失信信息等谋取中标的行为，一经发现，将报监管部门严肃查处。</w:t>
            </w:r>
          </w:p>
        </w:tc>
      </w:tr>
      <w:tr w14:paraId="16F35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3DE6124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kern w:val="2"/>
                <w:sz w:val="24"/>
                <w:szCs w:val="24"/>
                <w:highlight w:val="none"/>
                <w:lang w:val="en-US" w:eastAsia="zh-CN" w:bidi="ar-SA"/>
              </w:rPr>
            </w:pPr>
            <w:r>
              <w:rPr>
                <w:rFonts w:hint="eastAsia" w:ascii="宋体" w:hAnsi="宋体"/>
                <w:b/>
                <w:bCs/>
                <w:color w:val="000000"/>
                <w:kern w:val="2"/>
                <w:szCs w:val="24"/>
                <w:highlight w:val="none"/>
                <w:lang w:val="en-US" w:eastAsia="zh-CN"/>
              </w:rPr>
              <w:t>19</w:t>
            </w:r>
          </w:p>
        </w:tc>
        <w:tc>
          <w:tcPr>
            <w:tcW w:w="2070" w:type="dxa"/>
            <w:shd w:val="clear" w:color="auto" w:fill="auto"/>
            <w:vAlign w:val="center"/>
          </w:tcPr>
          <w:p w14:paraId="132ECD2C">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谈判时间（</w:t>
            </w:r>
            <w:r>
              <w:rPr>
                <w:rFonts w:hint="eastAsia" w:ascii="宋体" w:hAnsi="宋体"/>
                <w:b w:val="0"/>
                <w:bCs/>
                <w:color w:val="000000"/>
                <w:kern w:val="2"/>
                <w:szCs w:val="24"/>
                <w:highlight w:val="none"/>
              </w:rPr>
              <w:t>响应截止时间</w:t>
            </w:r>
            <w:r>
              <w:rPr>
                <w:rFonts w:hint="eastAsia" w:ascii="宋体" w:hAnsi="宋体"/>
                <w:b w:val="0"/>
                <w:bCs/>
                <w:color w:val="000000"/>
                <w:kern w:val="2"/>
                <w:szCs w:val="24"/>
                <w:highlight w:val="none"/>
                <w:lang w:val="en-US"/>
              </w:rPr>
              <w:t>）及地点</w:t>
            </w:r>
          </w:p>
        </w:tc>
        <w:tc>
          <w:tcPr>
            <w:tcW w:w="7206" w:type="dxa"/>
            <w:shd w:val="clear" w:color="auto" w:fill="auto"/>
            <w:vAlign w:val="center"/>
          </w:tcPr>
          <w:p w14:paraId="24BF369E">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ascii="宋体" w:hAnsi="宋体"/>
                <w:b w:val="0"/>
                <w:bCs/>
                <w:color w:val="000000"/>
                <w:kern w:val="2"/>
                <w:szCs w:val="24"/>
                <w:highlight w:val="none"/>
              </w:rPr>
            </w:pPr>
            <w:r>
              <w:rPr>
                <w:rFonts w:hint="eastAsia" w:ascii="宋体" w:hAnsi="宋体"/>
                <w:b w:val="0"/>
                <w:bCs/>
                <w:color w:val="000000"/>
                <w:kern w:val="2"/>
                <w:szCs w:val="24"/>
                <w:highlight w:val="none"/>
                <w:lang w:val="en-US"/>
              </w:rPr>
              <w:t>谈判时间（</w:t>
            </w:r>
            <w:r>
              <w:rPr>
                <w:rFonts w:hint="eastAsia" w:ascii="宋体" w:hAnsi="宋体"/>
                <w:b w:val="0"/>
                <w:bCs/>
                <w:color w:val="000000"/>
                <w:kern w:val="2"/>
                <w:szCs w:val="24"/>
                <w:highlight w:val="none"/>
              </w:rPr>
              <w:t>响应截止时间</w:t>
            </w:r>
            <w:r>
              <w:rPr>
                <w:rFonts w:hint="eastAsia" w:ascii="宋体" w:hAnsi="宋体"/>
                <w:b w:val="0"/>
                <w:bCs/>
                <w:color w:val="000000"/>
                <w:kern w:val="2"/>
                <w:szCs w:val="24"/>
                <w:highlight w:val="none"/>
                <w:lang w:val="en-US"/>
              </w:rPr>
              <w:t>）：</w:t>
            </w:r>
            <w:r>
              <w:rPr>
                <w:rFonts w:hint="eastAsia" w:ascii="宋体" w:hAnsi="宋体"/>
                <w:b w:val="0"/>
                <w:bCs/>
                <w:color w:val="000000"/>
                <w:kern w:val="2"/>
                <w:szCs w:val="24"/>
                <w:highlight w:val="none"/>
              </w:rPr>
              <w:t>202</w:t>
            </w:r>
            <w:r>
              <w:rPr>
                <w:rFonts w:hint="eastAsia" w:ascii="宋体" w:hAnsi="宋体"/>
                <w:b w:val="0"/>
                <w:bCs/>
                <w:color w:val="000000"/>
                <w:kern w:val="2"/>
                <w:szCs w:val="24"/>
                <w:highlight w:val="none"/>
                <w:lang w:val="en-US" w:eastAsia="zh-CN"/>
              </w:rPr>
              <w:t>5</w:t>
            </w:r>
            <w:r>
              <w:rPr>
                <w:rFonts w:hint="eastAsia" w:ascii="宋体" w:hAnsi="宋体"/>
                <w:b w:val="0"/>
                <w:bCs/>
                <w:color w:val="000000"/>
                <w:kern w:val="2"/>
                <w:szCs w:val="24"/>
                <w:highlight w:val="none"/>
              </w:rPr>
              <w:t>年</w:t>
            </w:r>
            <w:r>
              <w:rPr>
                <w:rFonts w:hint="eastAsia" w:ascii="宋体" w:hAnsi="宋体"/>
                <w:b w:val="0"/>
                <w:bCs/>
                <w:color w:val="000000"/>
                <w:kern w:val="2"/>
                <w:szCs w:val="24"/>
                <w:highlight w:val="none"/>
                <w:lang w:val="en-US" w:eastAsia="zh-CN"/>
              </w:rPr>
              <w:t>11</w:t>
            </w:r>
            <w:r>
              <w:rPr>
                <w:rFonts w:hint="eastAsia" w:ascii="宋体" w:hAnsi="宋体"/>
                <w:b w:val="0"/>
                <w:bCs/>
                <w:color w:val="000000"/>
                <w:kern w:val="2"/>
                <w:szCs w:val="24"/>
                <w:highlight w:val="none"/>
              </w:rPr>
              <w:t>月</w:t>
            </w:r>
            <w:r>
              <w:rPr>
                <w:rFonts w:hint="eastAsia" w:ascii="宋体" w:hAnsi="宋体"/>
                <w:b w:val="0"/>
                <w:bCs/>
                <w:color w:val="000000"/>
                <w:kern w:val="2"/>
                <w:szCs w:val="24"/>
                <w:highlight w:val="none"/>
                <w:lang w:val="en-US" w:eastAsia="zh-CN"/>
              </w:rPr>
              <w:t>28</w:t>
            </w:r>
            <w:r>
              <w:rPr>
                <w:rFonts w:hint="eastAsia" w:ascii="宋体" w:hAnsi="宋体"/>
                <w:b w:val="0"/>
                <w:bCs/>
                <w:color w:val="000000"/>
                <w:kern w:val="2"/>
                <w:szCs w:val="24"/>
                <w:highlight w:val="none"/>
              </w:rPr>
              <w:t>日</w:t>
            </w:r>
            <w:r>
              <w:rPr>
                <w:rFonts w:hint="eastAsia" w:ascii="宋体" w:hAnsi="宋体"/>
                <w:b w:val="0"/>
                <w:bCs/>
                <w:color w:val="000000"/>
                <w:kern w:val="2"/>
                <w:szCs w:val="24"/>
                <w:highlight w:val="none"/>
                <w:lang w:val="en-US" w:eastAsia="zh-CN"/>
              </w:rPr>
              <w:t>15</w:t>
            </w:r>
            <w:r>
              <w:rPr>
                <w:rFonts w:hint="eastAsia" w:ascii="宋体" w:hAnsi="宋体"/>
                <w:b w:val="0"/>
                <w:bCs/>
                <w:color w:val="000000"/>
                <w:kern w:val="2"/>
                <w:szCs w:val="24"/>
                <w:highlight w:val="none"/>
              </w:rPr>
              <w:t>时</w:t>
            </w:r>
            <w:r>
              <w:rPr>
                <w:rFonts w:hint="eastAsia" w:ascii="宋体" w:hAnsi="宋体"/>
                <w:b w:val="0"/>
                <w:bCs/>
                <w:color w:val="000000"/>
                <w:kern w:val="2"/>
                <w:szCs w:val="24"/>
                <w:highlight w:val="none"/>
                <w:lang w:val="en-US" w:eastAsia="zh-CN"/>
              </w:rPr>
              <w:t>0</w:t>
            </w:r>
            <w:r>
              <w:rPr>
                <w:rFonts w:hint="eastAsia" w:ascii="宋体" w:hAnsi="宋体"/>
                <w:b w:val="0"/>
                <w:bCs/>
                <w:color w:val="000000"/>
                <w:kern w:val="2"/>
                <w:szCs w:val="24"/>
                <w:highlight w:val="none"/>
                <w:lang w:val="en-US"/>
              </w:rPr>
              <w:t>0</w:t>
            </w:r>
            <w:r>
              <w:rPr>
                <w:rFonts w:hint="eastAsia" w:ascii="宋体" w:hAnsi="宋体"/>
                <w:b w:val="0"/>
                <w:bCs/>
                <w:color w:val="000000"/>
                <w:kern w:val="2"/>
                <w:szCs w:val="24"/>
                <w:highlight w:val="none"/>
              </w:rPr>
              <w:t>分</w:t>
            </w:r>
          </w:p>
          <w:p w14:paraId="1943013D">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cs="Times New Roman"/>
                <w:bCs/>
                <w:color w:val="000000" w:themeColor="text1"/>
                <w:kern w:val="2"/>
                <w:szCs w:val="24"/>
                <w:highlight w:val="none"/>
                <w:lang w:val="en-US" w:eastAsia="en-US"/>
                <w14:textFill>
                  <w14:solidFill>
                    <w14:schemeClr w14:val="tx1"/>
                  </w14:solidFill>
                </w14:textFill>
              </w:rPr>
            </w:pPr>
            <w:r>
              <w:rPr>
                <w:rFonts w:hint="eastAsia" w:ascii="宋体" w:hAnsi="宋体"/>
                <w:b w:val="0"/>
                <w:bCs/>
                <w:color w:val="000000"/>
                <w:kern w:val="2"/>
                <w:szCs w:val="24"/>
                <w:highlight w:val="none"/>
                <w:lang w:val="en-US"/>
              </w:rPr>
              <w:t>地点：</w:t>
            </w:r>
            <w:r>
              <w:rPr>
                <w:rFonts w:hint="eastAsia" w:ascii="宋体" w:hAnsi="宋体" w:cs="宋体"/>
                <w:color w:val="333333"/>
                <w:kern w:val="2"/>
                <w:sz w:val="24"/>
                <w:szCs w:val="24"/>
                <w:highlight w:val="none"/>
                <w:shd w:val="clear" w:fill="FFFFFF"/>
                <w:lang w:val="en-US" w:eastAsia="zh-CN" w:bidi="ar"/>
              </w:rPr>
              <w:t>安徽省六安市霍山县经济开发区三板桥路与霍山大道交叉口（东城执法中队三楼）</w:t>
            </w:r>
          </w:p>
        </w:tc>
      </w:tr>
      <w:tr w14:paraId="6D1F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6761314">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kern w:val="2"/>
                <w:sz w:val="24"/>
                <w:szCs w:val="24"/>
                <w:highlight w:val="none"/>
                <w:lang w:val="en-US" w:eastAsia="zh-CN" w:bidi="ar-SA"/>
              </w:rPr>
            </w:pPr>
            <w:r>
              <w:rPr>
                <w:rFonts w:hint="eastAsia" w:ascii="宋体" w:hAnsi="宋体"/>
                <w:b/>
                <w:bCs/>
                <w:color w:val="000000"/>
                <w:kern w:val="2"/>
                <w:szCs w:val="24"/>
                <w:highlight w:val="none"/>
              </w:rPr>
              <w:t>2</w:t>
            </w:r>
            <w:r>
              <w:rPr>
                <w:rFonts w:hint="eastAsia" w:ascii="宋体" w:hAnsi="宋体"/>
                <w:b/>
                <w:bCs/>
                <w:color w:val="000000"/>
                <w:kern w:val="2"/>
                <w:szCs w:val="24"/>
                <w:highlight w:val="none"/>
                <w:lang w:val="en-US" w:eastAsia="zh-CN"/>
              </w:rPr>
              <w:t>0</w:t>
            </w:r>
          </w:p>
        </w:tc>
        <w:tc>
          <w:tcPr>
            <w:tcW w:w="2070" w:type="dxa"/>
            <w:shd w:val="clear" w:color="auto" w:fill="auto"/>
            <w:vAlign w:val="center"/>
          </w:tcPr>
          <w:p w14:paraId="3326FD40">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注意事项</w:t>
            </w:r>
          </w:p>
        </w:tc>
        <w:tc>
          <w:tcPr>
            <w:tcW w:w="7206" w:type="dxa"/>
            <w:shd w:val="clear" w:color="auto" w:fill="auto"/>
            <w:vAlign w:val="center"/>
          </w:tcPr>
          <w:p w14:paraId="58438146">
            <w:pPr>
              <w:pStyle w:val="100"/>
              <w:keepNext w:val="0"/>
              <w:keepLines w:val="0"/>
              <w:pageBreakBefore w:val="0"/>
              <w:widowControl w:val="0"/>
              <w:numPr>
                <w:ilvl w:val="0"/>
                <w:numId w:val="0"/>
              </w:numPr>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ind w:left="0" w:leftChars="0" w:firstLine="0" w:firstLineChars="0"/>
              <w:jc w:val="left"/>
              <w:textAlignment w:val="auto"/>
              <w:rPr>
                <w:rFonts w:hint="eastAsia" w:ascii="宋体" w:hAnsi="宋体" w:eastAsia="宋体" w:cs="Times New Roman"/>
                <w:bCs/>
                <w:kern w:val="2"/>
                <w:sz w:val="24"/>
                <w:szCs w:val="24"/>
                <w:highlight w:val="none"/>
                <w:lang w:val="en-US" w:eastAsia="en-US" w:bidi="ar-SA"/>
              </w:rPr>
            </w:pPr>
            <w:r>
              <w:rPr>
                <w:rFonts w:hint="eastAsia" w:ascii="宋体" w:hAnsi="宋体"/>
                <w:b w:val="0"/>
                <w:bCs/>
                <w:color w:val="000000"/>
                <w:kern w:val="2"/>
                <w:szCs w:val="24"/>
                <w:highlight w:val="none"/>
                <w:lang w:val="en-US"/>
              </w:rPr>
              <w:t>异常低价：</w:t>
            </w:r>
            <w:r>
              <w:rPr>
                <w:rFonts w:hint="eastAsia" w:ascii="宋体" w:hAnsi="宋体"/>
                <w:b w:val="0"/>
                <w:bCs/>
                <w:color w:val="000000"/>
                <w:kern w:val="2"/>
                <w:szCs w:val="24"/>
                <w:highlight w:val="none"/>
              </w:rPr>
              <w:t>谈判小组发现供应商的最终报价明显低于其他供应商的最终报价或者明显低于预算价或最高限价，有可能影响质量和不能诚信履约的，应当要求其在规定的期限内提供书面文件予以解释说明，并提交相关证明材料。该供应商不能合理说明或者不能提供相应证明材料的，谈判小组可以认定其低于成本价，</w:t>
            </w:r>
            <w:r>
              <w:rPr>
                <w:rFonts w:hint="eastAsia" w:ascii="宋体" w:hAnsi="宋体"/>
                <w:b w:val="0"/>
                <w:bCs/>
                <w:color w:val="000000"/>
                <w:kern w:val="2"/>
                <w:szCs w:val="24"/>
                <w:highlight w:val="none"/>
                <w:lang w:val="en-US"/>
              </w:rPr>
              <w:t>否决其报价</w:t>
            </w:r>
            <w:r>
              <w:rPr>
                <w:rFonts w:hint="eastAsia" w:ascii="宋体" w:hAnsi="宋体"/>
                <w:b w:val="0"/>
                <w:bCs/>
                <w:color w:val="000000"/>
                <w:kern w:val="2"/>
                <w:szCs w:val="24"/>
                <w:highlight w:val="none"/>
              </w:rPr>
              <w:t>。</w:t>
            </w:r>
          </w:p>
        </w:tc>
      </w:tr>
      <w:tr w14:paraId="5F27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FF85EE2">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textAlignment w:val="auto"/>
              <w:rPr>
                <w:rFonts w:hint="eastAsia" w:ascii="宋体" w:hAnsi="宋体" w:eastAsia="宋体" w:cs="Times New Roman"/>
                <w:b/>
                <w:color w:val="000000"/>
                <w:kern w:val="2"/>
                <w:sz w:val="24"/>
                <w:szCs w:val="24"/>
                <w:highlight w:val="none"/>
                <w:lang w:val="en-US" w:eastAsia="zh-CN" w:bidi="ar-SA"/>
              </w:rPr>
            </w:pPr>
            <w:r>
              <w:rPr>
                <w:rFonts w:hint="eastAsia" w:ascii="宋体" w:hAnsi="宋体"/>
                <w:b/>
                <w:bCs/>
                <w:color w:val="000000"/>
                <w:kern w:val="2"/>
                <w:szCs w:val="24"/>
                <w:highlight w:val="none"/>
                <w:lang w:val="en-US"/>
              </w:rPr>
              <w:t>2</w:t>
            </w:r>
            <w:r>
              <w:rPr>
                <w:rFonts w:hint="eastAsia" w:ascii="宋体" w:hAnsi="宋体"/>
                <w:b/>
                <w:bCs/>
                <w:color w:val="000000"/>
                <w:kern w:val="2"/>
                <w:szCs w:val="24"/>
                <w:highlight w:val="none"/>
                <w:lang w:val="en-US" w:eastAsia="zh-CN"/>
              </w:rPr>
              <w:t>1</w:t>
            </w:r>
          </w:p>
        </w:tc>
        <w:tc>
          <w:tcPr>
            <w:tcW w:w="2070" w:type="dxa"/>
            <w:shd w:val="clear" w:color="auto" w:fill="auto"/>
            <w:vAlign w:val="center"/>
          </w:tcPr>
          <w:p w14:paraId="2120CEDB">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b w:val="0"/>
                <w:bCs/>
                <w:color w:val="000000"/>
                <w:kern w:val="2"/>
                <w:szCs w:val="24"/>
                <w:highlight w:val="none"/>
                <w:lang w:val="en-US"/>
              </w:rPr>
              <w:t>谈判文件解释权</w:t>
            </w:r>
          </w:p>
        </w:tc>
        <w:tc>
          <w:tcPr>
            <w:tcW w:w="7206" w:type="dxa"/>
            <w:shd w:val="clear" w:color="auto" w:fill="auto"/>
            <w:vAlign w:val="center"/>
          </w:tcPr>
          <w:p w14:paraId="5B418FF8">
            <w:pPr>
              <w:pStyle w:val="100"/>
              <w:keepNext w:val="0"/>
              <w:keepLines w:val="0"/>
              <w:pageBreakBefore w:val="0"/>
              <w:widowControl w:val="0"/>
              <w:pBdr>
                <w:bottom w:val="none" w:color="auto" w:sz="0" w:space="0"/>
              </w:pBdr>
              <w:shd w:val="clear"/>
              <w:tabs>
                <w:tab w:val="clear" w:pos="4153"/>
                <w:tab w:val="clear" w:pos="8306"/>
              </w:tabs>
              <w:kinsoku/>
              <w:wordWrap/>
              <w:overflowPunct/>
              <w:topLinePunct w:val="0"/>
              <w:autoSpaceDE/>
              <w:autoSpaceDN/>
              <w:bidi w:val="0"/>
              <w:adjustRightInd/>
              <w:snapToGrid/>
              <w:spacing w:line="460" w:lineRule="exact"/>
              <w:jc w:val="left"/>
              <w:textAlignment w:val="auto"/>
              <w:rPr>
                <w:rFonts w:hint="eastAsia" w:ascii="宋体" w:hAnsi="宋体" w:eastAsia="宋体" w:cs="Times New Roman"/>
                <w:b/>
                <w:bCs/>
                <w:color w:val="000000"/>
                <w:kern w:val="0"/>
                <w:sz w:val="24"/>
                <w:szCs w:val="24"/>
                <w:highlight w:val="none"/>
                <w:lang w:val="en-US" w:eastAsia="zh-CN" w:bidi="ar-SA"/>
              </w:rPr>
            </w:pPr>
            <w:r>
              <w:rPr>
                <w:rFonts w:ascii="宋体" w:hAnsi="宋体" w:cs="宋体"/>
                <w:b w:val="0"/>
                <w:color w:val="000000"/>
                <w:szCs w:val="24"/>
                <w:highlight w:val="none"/>
              </w:rPr>
              <w:t>本谈判文件的解释权归采购人。</w:t>
            </w:r>
          </w:p>
        </w:tc>
      </w:tr>
    </w:tbl>
    <w:p w14:paraId="61664285">
      <w:pPr>
        <w:pStyle w:val="4"/>
        <w:shd w:val="clear"/>
        <w:spacing w:before="20" w:after="20"/>
        <w:jc w:val="both"/>
        <w:rPr>
          <w:rFonts w:ascii="宋体" w:hAnsi="宋体" w:eastAsia="宋体" w:cs="宋体"/>
          <w:sz w:val="24"/>
          <w:szCs w:val="24"/>
          <w:highlight w:val="none"/>
        </w:rPr>
      </w:pPr>
    </w:p>
    <w:p w14:paraId="4174DB6C">
      <w:pPr>
        <w:shd w:val="clear"/>
        <w:rPr>
          <w:rFonts w:ascii="宋体" w:hAnsi="宋体" w:cs="宋体"/>
          <w:sz w:val="24"/>
          <w:szCs w:val="24"/>
          <w:highlight w:val="none"/>
        </w:rPr>
      </w:pPr>
      <w:r>
        <w:rPr>
          <w:rFonts w:hint="eastAsia" w:ascii="宋体" w:hAnsi="宋体" w:cs="宋体"/>
          <w:sz w:val="24"/>
          <w:szCs w:val="24"/>
          <w:highlight w:val="none"/>
        </w:rPr>
        <w:br w:type="page"/>
      </w:r>
    </w:p>
    <w:p w14:paraId="7895EF04">
      <w:pPr>
        <w:pStyle w:val="4"/>
        <w:shd w:val="clear"/>
        <w:spacing w:before="0" w:after="0" w:line="430" w:lineRule="exact"/>
        <w:ind w:firstLine="2409" w:firstLineChars="1000"/>
        <w:jc w:val="both"/>
        <w:rPr>
          <w:rFonts w:ascii="宋体" w:hAnsi="宋体" w:eastAsia="宋体" w:cs="宋体"/>
          <w:sz w:val="24"/>
          <w:szCs w:val="24"/>
          <w:highlight w:val="none"/>
        </w:rPr>
      </w:pPr>
      <w:bookmarkStart w:id="22" w:name="_Toc7878"/>
      <w:r>
        <w:rPr>
          <w:rFonts w:hint="eastAsia" w:ascii="宋体" w:hAnsi="宋体" w:eastAsia="宋体" w:cs="宋体"/>
          <w:sz w:val="24"/>
          <w:szCs w:val="24"/>
          <w:highlight w:val="none"/>
        </w:rPr>
        <w:t>（二）供应商资格</w:t>
      </w:r>
      <w:bookmarkEnd w:id="22"/>
    </w:p>
    <w:bookmarkEnd w:id="19"/>
    <w:p w14:paraId="6FFAB5C9">
      <w:pPr>
        <w:pStyle w:val="34"/>
        <w:shd w:val="clear"/>
        <w:spacing w:after="0" w:line="430" w:lineRule="exact"/>
        <w:ind w:firstLine="480" w:firstLineChars="200"/>
        <w:jc w:val="center"/>
        <w:rPr>
          <w:highlight w:val="none"/>
        </w:rPr>
      </w:pPr>
      <w:bookmarkStart w:id="23" w:name="_Toc216158625"/>
      <w:bookmarkStart w:id="24" w:name="_Toc363199266"/>
      <w:bookmarkStart w:id="25" w:name="_Toc438648662"/>
      <w:r>
        <w:rPr>
          <w:rFonts w:hint="eastAsia"/>
          <w:highlight w:val="none"/>
        </w:rPr>
        <w:t>见本项目采购公告</w:t>
      </w:r>
    </w:p>
    <w:p w14:paraId="6FE74206">
      <w:pPr>
        <w:pStyle w:val="4"/>
        <w:shd w:val="clear"/>
        <w:spacing w:before="0" w:after="0" w:line="430" w:lineRule="exact"/>
        <w:jc w:val="center"/>
        <w:rPr>
          <w:rFonts w:ascii="宋体" w:hAnsi="宋体" w:eastAsia="宋体" w:cs="宋体"/>
          <w:sz w:val="24"/>
          <w:szCs w:val="24"/>
          <w:highlight w:val="none"/>
        </w:rPr>
      </w:pPr>
      <w:bookmarkStart w:id="26" w:name="_Toc27352"/>
      <w:r>
        <w:rPr>
          <w:rFonts w:hint="eastAsia" w:ascii="宋体" w:hAnsi="宋体" w:eastAsia="宋体" w:cs="宋体"/>
          <w:sz w:val="24"/>
          <w:szCs w:val="24"/>
          <w:highlight w:val="none"/>
        </w:rPr>
        <w:t>（三）供应商必须提交的响应文件内容</w:t>
      </w:r>
      <w:bookmarkEnd w:id="23"/>
      <w:bookmarkEnd w:id="24"/>
      <w:bookmarkEnd w:id="25"/>
      <w:bookmarkEnd w:id="26"/>
    </w:p>
    <w:p w14:paraId="691084E4">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1、报价单、已标价工程量清单；</w:t>
      </w:r>
    </w:p>
    <w:p w14:paraId="3CFDA1C2">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2、供应商基本信息；</w:t>
      </w:r>
    </w:p>
    <w:p w14:paraId="0B36A200">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3、谈判授权书；</w:t>
      </w:r>
    </w:p>
    <w:p w14:paraId="0E594D6B">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4、谈判响应函；</w:t>
      </w:r>
    </w:p>
    <w:p w14:paraId="7CAC21CD">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5、无重大违法记录声明函、无不良信用记录承诺函；</w:t>
      </w:r>
    </w:p>
    <w:p w14:paraId="78B8EB25">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6、响应情况表；</w:t>
      </w:r>
    </w:p>
    <w:p w14:paraId="3560271B">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7、承诺函；</w:t>
      </w:r>
    </w:p>
    <w:p w14:paraId="3038A568">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8、谈判文件要求和供应商认为需要提供的其它说明和资料。</w:t>
      </w:r>
    </w:p>
    <w:p w14:paraId="450BF8A0">
      <w:pPr>
        <w:shd w:val="clea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9、最终报价</w:t>
      </w:r>
      <w:r>
        <w:rPr>
          <w:rFonts w:hint="eastAsia" w:ascii="宋体" w:hAnsi="宋体"/>
          <w:sz w:val="24"/>
          <w:szCs w:val="24"/>
          <w:highlight w:val="none"/>
          <w:lang w:val="en-US" w:eastAsia="zh-CN"/>
        </w:rPr>
        <w:t>书</w:t>
      </w:r>
      <w:r>
        <w:rPr>
          <w:rFonts w:hint="eastAsia" w:ascii="宋体" w:hAnsi="宋体"/>
          <w:sz w:val="24"/>
          <w:szCs w:val="24"/>
          <w:highlight w:val="none"/>
        </w:rPr>
        <w:t xml:space="preserve"> </w:t>
      </w:r>
    </w:p>
    <w:p w14:paraId="2522A0C6">
      <w:pPr>
        <w:pStyle w:val="4"/>
        <w:shd w:val="clear"/>
        <w:spacing w:before="0" w:after="0" w:line="430" w:lineRule="exact"/>
        <w:jc w:val="center"/>
        <w:rPr>
          <w:rFonts w:ascii="宋体" w:hAnsi="宋体" w:eastAsia="宋体" w:cs="宋体"/>
          <w:sz w:val="24"/>
          <w:szCs w:val="24"/>
          <w:highlight w:val="none"/>
        </w:rPr>
      </w:pPr>
      <w:bookmarkStart w:id="27" w:name="_Toc21125"/>
      <w:r>
        <w:rPr>
          <w:rFonts w:hint="eastAsia" w:ascii="宋体" w:hAnsi="宋体" w:eastAsia="宋体" w:cs="宋体"/>
          <w:sz w:val="24"/>
          <w:szCs w:val="24"/>
          <w:highlight w:val="none"/>
        </w:rPr>
        <w:t>（四）响应文件的提交</w:t>
      </w:r>
      <w:bookmarkEnd w:id="27"/>
    </w:p>
    <w:p w14:paraId="1C83301F">
      <w:pPr>
        <w:shd w:val="clear"/>
        <w:spacing w:line="430" w:lineRule="exact"/>
        <w:ind w:firstLine="480" w:firstLineChars="200"/>
        <w:rPr>
          <w:rFonts w:ascii="宋体" w:hAnsi="宋体"/>
          <w:sz w:val="24"/>
          <w:szCs w:val="24"/>
          <w:highlight w:val="none"/>
        </w:rPr>
      </w:pPr>
      <w:bookmarkStart w:id="28" w:name="_Toc15127"/>
      <w:r>
        <w:rPr>
          <w:rFonts w:hint="eastAsia" w:ascii="宋体" w:hAnsi="宋体"/>
          <w:sz w:val="24"/>
          <w:szCs w:val="24"/>
          <w:highlight w:val="none"/>
        </w:rPr>
        <w:t>1.响应文件密封</w:t>
      </w:r>
    </w:p>
    <w:p w14:paraId="2CDA5A68">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1.1响应文件应密封包装，并在封套的封口处加盖供应商单位章或由供应商的法定代表人（单位负责人）或其授权的代理人签字。</w:t>
      </w:r>
    </w:p>
    <w:p w14:paraId="1F7BE545">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1.2 响应文件封套上应写明的内容见供应商须知前附表。</w:t>
      </w:r>
    </w:p>
    <w:p w14:paraId="319D7D8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1.3 如果未按规定封装或加写标记，采购代理机构将不承担响应文件错放或提前开封的责任，并可能导致响应无效。</w:t>
      </w:r>
    </w:p>
    <w:p w14:paraId="7650DA5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 xml:space="preserve">2.响应文件的提交 </w:t>
      </w:r>
    </w:p>
    <w:p w14:paraId="506985D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2.1 供应商应在供应商须知前附表规定的响应文件递交截止时间前递交响应文件。</w:t>
      </w:r>
    </w:p>
    <w:p w14:paraId="4530259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2.2 供应商递交响应文件的地点：见供应商须知前附表。</w:t>
      </w:r>
    </w:p>
    <w:p w14:paraId="07D2793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2.3 除供应商须知前附表另有规定外，供应商所递交的响应文件不予退还。</w:t>
      </w:r>
    </w:p>
    <w:p w14:paraId="2922157A">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2.4逾期送达的或者未送达指定地点的响应文件，采购人将予以拒收。</w:t>
      </w:r>
    </w:p>
    <w:p w14:paraId="065CD469">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3.响应文件的修改和撤回</w:t>
      </w:r>
    </w:p>
    <w:p w14:paraId="080993BD">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3.1供应商在提交响应文件截止时间前，可以对所提交的响应文件进行补充、修改或者撤回，并以书面形式通知采购人。补充、修改的内容作为响应文件的组成部分。补充、修改的内容与响应文件不一致的，以补充、修改的内容为准。</w:t>
      </w:r>
    </w:p>
    <w:p w14:paraId="55038B3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3.2供应商的修改书或撤回通知书，应按规定进行编制、密封、标记和提交，且标明“修改”或“撤回”字样。</w:t>
      </w:r>
    </w:p>
    <w:p w14:paraId="443F194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3.3提交响应文件截止时间后不得修改响应文件。但属于谈判小组在评审中发现的计算错误并进行核实的修改、按照谈判文件的变动情况和谈判小组的要求重新提交响应文件的，不在此列。</w:t>
      </w:r>
    </w:p>
    <w:p w14:paraId="5A2A98CB">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（五）谈判程序</w:t>
      </w:r>
      <w:bookmarkEnd w:id="28"/>
    </w:p>
    <w:p w14:paraId="6CC68C15">
      <w:pPr>
        <w:shd w:val="clear"/>
        <w:tabs>
          <w:tab w:val="left" w:pos="900"/>
        </w:tabs>
        <w:spacing w:line="430" w:lineRule="exact"/>
        <w:ind w:firstLine="480" w:firstLineChars="200"/>
        <w:rPr>
          <w:rFonts w:ascii="宋体" w:hAnsi="宋体"/>
          <w:sz w:val="24"/>
          <w:szCs w:val="24"/>
          <w:highlight w:val="none"/>
        </w:rPr>
      </w:pPr>
      <w:bookmarkStart w:id="29" w:name="_Toc16969"/>
      <w:r>
        <w:rPr>
          <w:rFonts w:hint="eastAsia" w:ascii="宋体" w:hAnsi="宋体"/>
          <w:sz w:val="24"/>
          <w:szCs w:val="24"/>
          <w:highlight w:val="none"/>
        </w:rPr>
        <w:t>1、谈判人员是按规定组成的三人或三人以上的谈判小组。</w:t>
      </w:r>
    </w:p>
    <w:p w14:paraId="29124FD4">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须符合下列条件：（1）营业执照符合采购文件要求；（2）供应商响应报价中清单内容与发布的工程量清单保持一致，未进行实质性修改和删减；（3）供应商工程量清单中的暂列金额与暂估价与采购人公布的一致；（4）其他要求均符合采购文件规定。</w:t>
      </w:r>
    </w:p>
    <w:p w14:paraId="5121497D">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3、在掌握了供应商的基本情况后，谈判小组将按谈判现场签到顺序，与供应商分别进行谈判。</w:t>
      </w:r>
    </w:p>
    <w:p w14:paraId="56042DA7">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4、谈判是</w:t>
      </w:r>
      <w:r>
        <w:rPr>
          <w:rFonts w:ascii="宋体" w:hAnsi="宋体"/>
          <w:sz w:val="24"/>
          <w:szCs w:val="24"/>
          <w:highlight w:val="none"/>
        </w:rPr>
        <w:t>分别</w:t>
      </w:r>
      <w:r>
        <w:rPr>
          <w:rFonts w:hint="eastAsia" w:ascii="宋体" w:hAnsi="宋体"/>
          <w:sz w:val="24"/>
          <w:szCs w:val="24"/>
          <w:highlight w:val="none"/>
        </w:rPr>
        <w:t>单独进行的。供应商不得与其他参与谈判的供应商相互串通；谈判小组也不得将与某一供应商的谈判情况向其他供应商及其关系人透露。</w:t>
      </w:r>
    </w:p>
    <w:p w14:paraId="2D7A46B6">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5、谈判采用一轮谈判、两轮报价的方式进行。但最终采取多少轮谈判，由谈判小组视情况而定。</w:t>
      </w:r>
    </w:p>
    <w:p w14:paraId="43D98B74">
      <w:pPr>
        <w:shd w:val="clear"/>
        <w:tabs>
          <w:tab w:val="left" w:pos="900"/>
        </w:tabs>
        <w:spacing w:line="430" w:lineRule="exact"/>
        <w:ind w:firstLine="480" w:firstLineChars="200"/>
        <w:rPr>
          <w:rFonts w:ascii="宋体" w:hAnsi="宋体"/>
          <w:b/>
          <w:bCs/>
          <w:sz w:val="24"/>
          <w:szCs w:val="24"/>
          <w:highlight w:val="none"/>
        </w:rPr>
      </w:pPr>
      <w:r>
        <w:rPr>
          <w:rFonts w:hint="eastAsia" w:ascii="宋体" w:hAnsi="宋体"/>
          <w:sz w:val="24"/>
          <w:szCs w:val="24"/>
          <w:highlight w:val="none"/>
        </w:rPr>
        <w:t>6、谈判结束后，谈判小组将要求所有符合条件的供应商在规定的时间内进行最后的报价。供应商应在谈判小组发出二轮报价指令后 30分钟内完成报价，</w:t>
      </w:r>
      <w:r>
        <w:rPr>
          <w:rFonts w:hint="eastAsia" w:ascii="宋体" w:hAnsi="宋体"/>
          <w:b/>
          <w:bCs/>
          <w:sz w:val="24"/>
          <w:szCs w:val="24"/>
          <w:highlight w:val="none"/>
        </w:rPr>
        <w:t>若供应商未在谈判小组规定的时间内提交最后的报价，则其前一轮报价即为该供应商最后的报价（后一轮报价不得高于前一轮报价，否则，报价无效）。</w:t>
      </w:r>
    </w:p>
    <w:p w14:paraId="2E09E893">
      <w:pPr>
        <w:shd w:val="clea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rPr>
        <w:t>7、供应商必须在规定的时间内将自己在谈判中作出的澄清、变动以及最终的报价，经法定代表人或被授权代表签字后，以书面的方式提交给谈判小组。</w:t>
      </w:r>
    </w:p>
    <w:p w14:paraId="3123372D">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（六）评审及异常情况处理</w:t>
      </w:r>
      <w:bookmarkEnd w:id="29"/>
    </w:p>
    <w:bookmarkEnd w:id="20"/>
    <w:bookmarkEnd w:id="21"/>
    <w:p w14:paraId="34F2106B">
      <w:pPr>
        <w:shd w:val="clear"/>
        <w:spacing w:line="430" w:lineRule="exact"/>
        <w:ind w:firstLine="480" w:firstLineChars="200"/>
        <w:rPr>
          <w:rFonts w:ascii="宋体" w:hAnsi="宋体" w:cs="Arial"/>
          <w:sz w:val="24"/>
          <w:szCs w:val="24"/>
          <w:highlight w:val="none"/>
        </w:rPr>
      </w:pPr>
      <w:bookmarkStart w:id="30" w:name="_Toc18914"/>
      <w:r>
        <w:rPr>
          <w:rFonts w:hint="eastAsia" w:ascii="宋体" w:hAnsi="宋体"/>
          <w:sz w:val="24"/>
          <w:szCs w:val="24"/>
          <w:highlight w:val="none"/>
        </w:rPr>
        <w:t>1、</w:t>
      </w:r>
      <w:r>
        <w:rPr>
          <w:rFonts w:hint="eastAsia" w:ascii="宋体" w:hAnsi="宋体" w:cs="Arial"/>
          <w:sz w:val="24"/>
          <w:szCs w:val="24"/>
          <w:highlight w:val="none"/>
        </w:rPr>
        <w:t>谈判小组将遵循公平、公正的原则，对供应商最终提交的确认价进行综合评审，根据符合采购需求、质量和服务相等且报价最低的原则推荐出成交供应商。如果最后一轮报价出现多家供应商报价相同时，谈判小组将采取抽签的方式确定成交候选人。</w:t>
      </w:r>
    </w:p>
    <w:p w14:paraId="7190EBF2">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2、谈判时出现以下情况之一的，将予以废标：</w:t>
      </w:r>
    </w:p>
    <w:p w14:paraId="178EE64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（1）符合专业条件的供应商或者对采购文件作实质性响应的供应商不足三家的；</w:t>
      </w:r>
    </w:p>
    <w:p w14:paraId="58D7445E">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（2）供应商的报价均超过了采购预算，经过多轮谈判仍不能降到预算内、且采购人不能支付的；</w:t>
      </w:r>
    </w:p>
    <w:p w14:paraId="354FEF5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（3）经过谈判，供应商所提供的货物服务仍无法满足谈判文件实质性要求、影响工作的；</w:t>
      </w:r>
    </w:p>
    <w:p w14:paraId="48546E6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（4）出现影响采购公正的违法、违规行为的；</w:t>
      </w:r>
    </w:p>
    <w:p w14:paraId="214CCBD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（5）因重大变故，采购任务取消的。</w:t>
      </w:r>
    </w:p>
    <w:p w14:paraId="4DE1AFF3">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3、重新组织谈判，采购单位将通过</w:t>
      </w:r>
      <w:r>
        <w:rPr>
          <w:rFonts w:hint="eastAsia" w:ascii="宋体" w:hAnsi="宋体"/>
          <w:sz w:val="24"/>
          <w:szCs w:val="24"/>
          <w:highlight w:val="none"/>
          <w:lang w:val="en-US" w:eastAsia="zh-CN"/>
        </w:rPr>
        <w:t>安徽政华工程咨询有限公司网站</w:t>
      </w:r>
      <w:r>
        <w:rPr>
          <w:rFonts w:hint="eastAsia" w:ascii="宋体" w:hAnsi="宋体"/>
          <w:sz w:val="24"/>
          <w:szCs w:val="24"/>
          <w:highlight w:val="none"/>
        </w:rPr>
        <w:t>进行公告。</w:t>
      </w:r>
    </w:p>
    <w:p w14:paraId="5AF41D82">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（七）报价响应及答疑</w:t>
      </w:r>
      <w:bookmarkEnd w:id="30"/>
    </w:p>
    <w:p w14:paraId="7DB27F9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1、响应报价应包括国家规定的增值税税金，除供应商须知前附表另有规定外，增值税税金按一般计税方法计算。供应商应按“响应文件格式”的要求进行报价并填写工程量清单相应表格。</w:t>
      </w:r>
    </w:p>
    <w:p w14:paraId="5FC16DE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2、本项目由采购人提供工程量清单，由供应商按照采购人提供的工程量清单填写本合同各工程子目的单价、合价和总额价。</w:t>
      </w:r>
    </w:p>
    <w:p w14:paraId="4B8CFBFC">
      <w:pPr>
        <w:shd w:val="clear"/>
        <w:spacing w:line="430" w:lineRule="exact"/>
        <w:ind w:firstLine="480" w:firstLineChars="200"/>
        <w:rPr>
          <w:rFonts w:ascii="宋体" w:hAnsi="宋体" w:cs="宋体"/>
          <w:sz w:val="24"/>
          <w:szCs w:val="24"/>
          <w:highlight w:val="none"/>
        </w:rPr>
      </w:pPr>
      <w:r>
        <w:rPr>
          <w:rFonts w:hint="eastAsia" w:ascii="宋体" w:hAnsi="宋体"/>
          <w:sz w:val="24"/>
          <w:szCs w:val="24"/>
          <w:highlight w:val="none"/>
        </w:rPr>
        <w:t>3、</w:t>
      </w:r>
      <w:r>
        <w:rPr>
          <w:rFonts w:ascii="宋体" w:hAnsi="宋体" w:cs="宋体"/>
          <w:sz w:val="24"/>
          <w:szCs w:val="24"/>
          <w:highlight w:val="none"/>
        </w:rPr>
        <w:t>本项目采用固定总价形式报价，供应商应仔细阅读</w:t>
      </w:r>
      <w:r>
        <w:rPr>
          <w:rFonts w:hint="eastAsia" w:ascii="宋体" w:hAnsi="宋体" w:cs="宋体"/>
          <w:sz w:val="24"/>
          <w:szCs w:val="24"/>
          <w:highlight w:val="none"/>
          <w:lang w:eastAsia="zh-CN"/>
        </w:rPr>
        <w:t>采购</w:t>
      </w:r>
      <w:r>
        <w:rPr>
          <w:rFonts w:ascii="宋体" w:hAnsi="宋体" w:cs="宋体"/>
          <w:sz w:val="24"/>
          <w:szCs w:val="24"/>
          <w:highlight w:val="none"/>
        </w:rPr>
        <w:t>文件，了解拟投标项目的全部工程内容。供应商的响应报价应是</w:t>
      </w:r>
      <w:r>
        <w:rPr>
          <w:rFonts w:hint="eastAsia" w:ascii="宋体" w:hAnsi="宋体" w:cs="宋体"/>
          <w:sz w:val="24"/>
          <w:szCs w:val="24"/>
          <w:highlight w:val="none"/>
          <w:lang w:eastAsia="zh-CN"/>
        </w:rPr>
        <w:t>采购</w:t>
      </w:r>
      <w:r>
        <w:rPr>
          <w:rFonts w:ascii="宋体" w:hAnsi="宋体" w:cs="宋体"/>
          <w:sz w:val="24"/>
          <w:szCs w:val="24"/>
          <w:highlight w:val="none"/>
        </w:rPr>
        <w:t>文件所确定的</w:t>
      </w:r>
      <w:r>
        <w:rPr>
          <w:rFonts w:hint="eastAsia" w:ascii="宋体" w:hAnsi="宋体" w:cs="宋体"/>
          <w:sz w:val="24"/>
          <w:szCs w:val="24"/>
          <w:highlight w:val="none"/>
          <w:lang w:eastAsia="zh-CN"/>
        </w:rPr>
        <w:t>采购</w:t>
      </w:r>
      <w:r>
        <w:rPr>
          <w:rFonts w:ascii="宋体" w:hAnsi="宋体" w:cs="宋体"/>
          <w:sz w:val="24"/>
          <w:szCs w:val="24"/>
          <w:highlight w:val="none"/>
        </w:rPr>
        <w:t>范围内全部工程内容的价格体现，但其报价不得低于供应商个别成本价。供应商应根据当前建筑市场行情，结合工程实际情况及本单位的施工方法、材料来源渠道、施工机械装备、施工管理水平等，对响应费用进行分析、测算，实事求是地确定响应报价（不得低于成本价），同时要考虑施工过程中的风险费用</w:t>
      </w:r>
      <w:r>
        <w:rPr>
          <w:rFonts w:hint="eastAsia" w:ascii="宋体" w:hAnsi="宋体" w:cs="宋体"/>
          <w:sz w:val="24"/>
          <w:szCs w:val="24"/>
          <w:highlight w:val="none"/>
        </w:rPr>
        <w:t>，</w:t>
      </w:r>
      <w:r>
        <w:rPr>
          <w:rFonts w:ascii="宋体" w:hAnsi="宋体" w:cs="宋体"/>
          <w:sz w:val="24"/>
          <w:szCs w:val="24"/>
          <w:highlight w:val="none"/>
        </w:rPr>
        <w:t>任何响应优惠都体现在报价内。采购人不要求供应商采用总价优惠或以总价百分比优惠的方式进行响应报价，其优惠应直接体现在各项响应报价的综合单价中。供应商不得以自有机械闲置、自有材料为由等不计成本地进行响应报价。供应商在响应文件递交截止时间前修改报价单中响应总报价，应同时修改响应文件“已标价工程量清单”中的相应报价。</w:t>
      </w:r>
    </w:p>
    <w:p w14:paraId="1D42E6B5">
      <w:pPr>
        <w:shd w:val="clear"/>
        <w:spacing w:line="430" w:lineRule="exact"/>
        <w:ind w:firstLine="480" w:firstLineChars="200"/>
        <w:rPr>
          <w:highlight w:val="none"/>
        </w:rPr>
      </w:pPr>
      <w:r>
        <w:rPr>
          <w:rFonts w:hint="eastAsia" w:ascii="宋体" w:hAnsi="宋体" w:cs="宋体"/>
          <w:sz w:val="24"/>
          <w:szCs w:val="24"/>
          <w:highlight w:val="none"/>
        </w:rPr>
        <w:t>4、</w:t>
      </w:r>
      <w:r>
        <w:rPr>
          <w:rFonts w:hint="eastAsia" w:ascii="宋体" w:hAnsi="宋体"/>
          <w:sz w:val="24"/>
          <w:szCs w:val="24"/>
          <w:highlight w:val="none"/>
        </w:rPr>
        <w:t>供应商应自行对工程现场和周围环境进行勘察，以获取编制响应文件和签署合同所需的资料。勘察现场所发生的费用由供应商自己承担。采购人向供应商提供的有关工程现场的资料和数据，是采购人现有的能使供应商利用的资料。采购人对供应商由此而做出的推论、理解和结论概不负责。供应商因自身原因未到工程现场实地踏勘的，成交后签订合同时和履约过程中，不得以不完全了解现场情况为由，提出任何形式的增加合同外造价或索赔的要求。</w:t>
      </w:r>
    </w:p>
    <w:p w14:paraId="5F65204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5、供应商如果发现工程量清单中的数量与图纸中数量不一致时，以工程量清单中列出的数量为准。</w:t>
      </w:r>
    </w:p>
    <w:p w14:paraId="4AED84C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6、采购人设有最高限价的，供应商的响应报价不得超过最高限价。</w:t>
      </w:r>
    </w:p>
    <w:p w14:paraId="27CC386C">
      <w:pPr>
        <w:shd w:val="clear"/>
        <w:spacing w:line="430" w:lineRule="exact"/>
        <w:ind w:firstLine="480" w:firstLineChars="200"/>
        <w:rPr>
          <w:rFonts w:ascii="宋体" w:hAnsi="宋体" w:cs="宋体"/>
          <w:sz w:val="24"/>
          <w:szCs w:val="24"/>
          <w:highlight w:val="none"/>
        </w:rPr>
      </w:pPr>
      <w:r>
        <w:rPr>
          <w:rFonts w:ascii="宋体" w:hAnsi="宋体"/>
          <w:sz w:val="24"/>
          <w:szCs w:val="24"/>
          <w:highlight w:val="none"/>
        </w:rPr>
        <w:t>7</w:t>
      </w:r>
      <w:r>
        <w:rPr>
          <w:rFonts w:hint="eastAsia" w:ascii="宋体" w:hAnsi="宋体"/>
          <w:sz w:val="24"/>
          <w:szCs w:val="24"/>
          <w:highlight w:val="none"/>
        </w:rPr>
        <w:t>、供应商应确保其所提供的响应资料的真实性、有效性及合法性，否则，由此引起的任何责任由其自行承担。</w:t>
      </w:r>
    </w:p>
    <w:p w14:paraId="34F5BCAD">
      <w:pPr>
        <w:pStyle w:val="4"/>
        <w:shd w:val="clear"/>
        <w:spacing w:before="0" w:after="0" w:line="430" w:lineRule="exact"/>
        <w:jc w:val="center"/>
        <w:rPr>
          <w:rFonts w:ascii="宋体" w:hAnsi="宋体" w:eastAsia="宋体" w:cs="宋体"/>
          <w:sz w:val="24"/>
          <w:szCs w:val="24"/>
          <w:highlight w:val="none"/>
        </w:rPr>
      </w:pPr>
      <w:bookmarkStart w:id="31" w:name="_Toc8394"/>
      <w:r>
        <w:rPr>
          <w:rFonts w:hint="eastAsia" w:ascii="宋体" w:hAnsi="宋体" w:eastAsia="宋体" w:cs="宋体"/>
          <w:sz w:val="24"/>
          <w:szCs w:val="24"/>
          <w:highlight w:val="none"/>
        </w:rPr>
        <w:t>（八）合同的签订</w:t>
      </w:r>
      <w:bookmarkEnd w:id="31"/>
    </w:p>
    <w:p w14:paraId="0953928F">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1、采购人授权谈判小组确认成交人。</w:t>
      </w:r>
    </w:p>
    <w:p w14:paraId="075E982F">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2、质疑期</w:t>
      </w:r>
      <w:r>
        <w:rPr>
          <w:rFonts w:ascii="宋体" w:hAnsi="宋体"/>
          <w:sz w:val="24"/>
          <w:szCs w:val="24"/>
          <w:highlight w:val="none"/>
        </w:rPr>
        <w:t>内如未接到供应商的质疑和投诉</w:t>
      </w:r>
      <w:r>
        <w:rPr>
          <w:rFonts w:hint="eastAsia" w:ascii="宋体" w:hAnsi="宋体"/>
          <w:sz w:val="24"/>
          <w:szCs w:val="24"/>
          <w:highlight w:val="none"/>
        </w:rPr>
        <w:t>，将向成交供应商发出成交通知书。</w:t>
      </w:r>
    </w:p>
    <w:p w14:paraId="33BCD9B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3、成交供应商在成交通知书发出</w:t>
      </w:r>
      <w:r>
        <w:rPr>
          <w:rFonts w:ascii="宋体" w:hAnsi="宋体"/>
          <w:sz w:val="24"/>
          <w:szCs w:val="24"/>
          <w:highlight w:val="none"/>
        </w:rPr>
        <w:t>后</w:t>
      </w:r>
      <w:r>
        <w:rPr>
          <w:rFonts w:hint="eastAsia" w:ascii="宋体" w:hAnsi="宋体"/>
          <w:sz w:val="24"/>
          <w:szCs w:val="24"/>
          <w:highlight w:val="none"/>
          <w:lang w:val="en-US" w:eastAsia="zh-CN"/>
        </w:rPr>
        <w:t>3</w:t>
      </w:r>
      <w:r>
        <w:rPr>
          <w:rFonts w:hint="eastAsia" w:ascii="宋体" w:hAnsi="宋体"/>
          <w:sz w:val="24"/>
          <w:szCs w:val="24"/>
          <w:highlight w:val="none"/>
        </w:rPr>
        <w:t>个工作</w:t>
      </w:r>
      <w:r>
        <w:rPr>
          <w:rFonts w:ascii="宋体" w:hAnsi="宋体"/>
          <w:sz w:val="24"/>
          <w:szCs w:val="24"/>
          <w:highlight w:val="none"/>
        </w:rPr>
        <w:t>日内与</w:t>
      </w:r>
      <w:r>
        <w:rPr>
          <w:rFonts w:hint="eastAsia" w:ascii="宋体" w:hAnsi="宋体"/>
          <w:sz w:val="24"/>
          <w:szCs w:val="24"/>
          <w:highlight w:val="none"/>
        </w:rPr>
        <w:t>采购单位</w:t>
      </w:r>
      <w:r>
        <w:rPr>
          <w:rFonts w:ascii="宋体" w:hAnsi="宋体"/>
          <w:sz w:val="24"/>
          <w:szCs w:val="24"/>
          <w:highlight w:val="none"/>
        </w:rPr>
        <w:t>签订合同。</w:t>
      </w:r>
      <w:r>
        <w:rPr>
          <w:rFonts w:hint="eastAsia" w:ascii="宋体" w:hAnsi="宋体"/>
          <w:sz w:val="24"/>
          <w:szCs w:val="24"/>
          <w:highlight w:val="none"/>
        </w:rPr>
        <w:t>采购文件、成交供应商的响应文件及澄清文件等，均作为合同的附件。</w:t>
      </w:r>
    </w:p>
    <w:p w14:paraId="5B8CBD5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3、采购单位在签订合同时，可以在不改变合同其他条款的前提下变更采购数量，但变更的金额不得超过成交总价的10%（</w:t>
      </w:r>
      <w:r>
        <w:rPr>
          <w:rFonts w:hint="eastAsia" w:ascii="宋体" w:hAnsi="宋体"/>
          <w:sz w:val="24"/>
          <w:szCs w:val="24"/>
          <w:highlight w:val="none"/>
          <w:lang w:val="en-US" w:eastAsia="zh-CN"/>
        </w:rPr>
        <w:t>合同价格形式为</w:t>
      </w:r>
      <w:r>
        <w:rPr>
          <w:rFonts w:hint="eastAsia" w:ascii="宋体" w:hAnsi="宋体"/>
          <w:sz w:val="24"/>
          <w:szCs w:val="24"/>
          <w:highlight w:val="none"/>
        </w:rPr>
        <w:t>固定单价，如有变更，变更严格按照霍山县相关文件执行，否则变更部分工程不列入工程决算）。</w:t>
      </w:r>
    </w:p>
    <w:p w14:paraId="530EE9C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5、</w:t>
      </w:r>
      <w:r>
        <w:rPr>
          <w:rFonts w:ascii="宋体" w:hAnsi="宋体"/>
          <w:sz w:val="24"/>
          <w:szCs w:val="24"/>
          <w:highlight w:val="none"/>
        </w:rPr>
        <w:t>成交供应商因不可抗力或者自身原因不能在规定的时间内与采购人签订采购合同，采购人可以与排在成交供应商后第一位的候选供应商签订采购合同，以此类推</w:t>
      </w:r>
      <w:r>
        <w:rPr>
          <w:rFonts w:hint="eastAsia" w:ascii="宋体" w:hAnsi="宋体"/>
          <w:sz w:val="24"/>
          <w:szCs w:val="24"/>
          <w:highlight w:val="none"/>
        </w:rPr>
        <w:t>或重新组织采购</w:t>
      </w:r>
      <w:r>
        <w:rPr>
          <w:rFonts w:ascii="宋体" w:hAnsi="宋体"/>
          <w:sz w:val="24"/>
          <w:szCs w:val="24"/>
          <w:highlight w:val="none"/>
        </w:rPr>
        <w:t>。</w:t>
      </w:r>
    </w:p>
    <w:p w14:paraId="415BA846">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6、成交供应商无正当理由不与采购人订立合同的处罚依据：</w:t>
      </w:r>
    </w:p>
    <w:p w14:paraId="4510BA0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（1）《中华人民共和国政府采购法实施条例》</w:t>
      </w:r>
    </w:p>
    <w:p w14:paraId="0DCAD15C">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第七十二条 供应商有下列情形之一的，依照政府采购法第七十七条第一款的规定追究法律责任：……</w:t>
      </w:r>
    </w:p>
    <w:p w14:paraId="44E25488">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（二）中标或者成交后无正当理由拒不与采购人签订政府采购合同；……</w:t>
      </w:r>
    </w:p>
    <w:p w14:paraId="6E7A5BCB">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（2）《中华人民共和国政府采购法》</w:t>
      </w:r>
    </w:p>
    <w:p w14:paraId="7C31C11D">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第七十七条 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4A679631">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（3）《政府采购非招标采购方式管理办法》（财政部令第 74 号）</w:t>
      </w:r>
    </w:p>
    <w:p w14:paraId="4486154E">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第二十条 ……</w:t>
      </w:r>
    </w:p>
    <w:p w14:paraId="52D17564">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有下列情形之一的，保证金不予退还：……</w:t>
      </w:r>
    </w:p>
    <w:p w14:paraId="13231142">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（三）除因不可抗力或谈判文件、询价通知书认可的情形以外，成交供应商不与采购人签订合同的；……</w:t>
      </w:r>
    </w:p>
    <w:p w14:paraId="4ABD6B9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（4）第五十四条 成交供应商有下列情形之一的，责令限期整改，情节严重的，列入不良行为记录名单，在 1 至 3 年内禁止参加政府采购活动，并予以通报：……</w:t>
      </w:r>
    </w:p>
    <w:p w14:paraId="6EA554F5">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rPr>
        <w:t>（二）成交后无正当理由不与采购人签订合同的；……</w:t>
      </w:r>
    </w:p>
    <w:p w14:paraId="28C85F23">
      <w:pPr>
        <w:pStyle w:val="4"/>
        <w:shd w:val="clear"/>
        <w:spacing w:before="0" w:after="0" w:line="430" w:lineRule="exact"/>
        <w:jc w:val="center"/>
        <w:rPr>
          <w:rFonts w:ascii="宋体" w:hAnsi="宋体" w:eastAsia="宋体" w:cs="宋体"/>
          <w:sz w:val="24"/>
          <w:szCs w:val="24"/>
          <w:highlight w:val="none"/>
        </w:rPr>
      </w:pPr>
      <w:bookmarkStart w:id="32" w:name="_Toc30371"/>
      <w:r>
        <w:rPr>
          <w:rFonts w:hint="eastAsia" w:ascii="宋体" w:hAnsi="宋体" w:eastAsia="宋体" w:cs="宋体"/>
          <w:sz w:val="24"/>
          <w:szCs w:val="24"/>
          <w:highlight w:val="none"/>
        </w:rPr>
        <w:t>（九）澄清及变更</w:t>
      </w:r>
      <w:bookmarkEnd w:id="32"/>
    </w:p>
    <w:p w14:paraId="689957BC">
      <w:pPr>
        <w:shd w:val="clear"/>
        <w:spacing w:line="430" w:lineRule="exact"/>
        <w:ind w:firstLine="480" w:firstLineChars="200"/>
        <w:rPr>
          <w:highlight w:val="none"/>
        </w:rPr>
      </w:pPr>
      <w:r>
        <w:rPr>
          <w:rFonts w:hint="eastAsia" w:ascii="宋体" w:hAnsi="宋体"/>
          <w:sz w:val="24"/>
          <w:szCs w:val="24"/>
          <w:highlight w:val="none"/>
        </w:rPr>
        <w:t>谈判文件如有澄清及变更，将以网上公告形式发布，请供应商及时关注。</w:t>
      </w:r>
    </w:p>
    <w:p w14:paraId="7FB46395">
      <w:pPr>
        <w:pStyle w:val="4"/>
        <w:shd w:val="clear"/>
        <w:spacing w:before="0" w:after="0" w:line="430" w:lineRule="exact"/>
        <w:jc w:val="center"/>
        <w:rPr>
          <w:rFonts w:ascii="宋体" w:hAnsi="宋体"/>
          <w:sz w:val="24"/>
          <w:szCs w:val="24"/>
          <w:highlight w:val="none"/>
        </w:rPr>
      </w:pPr>
      <w:bookmarkStart w:id="33" w:name="_Toc14936"/>
      <w:r>
        <w:rPr>
          <w:rFonts w:hint="eastAsia" w:ascii="宋体" w:hAnsi="宋体" w:eastAsia="宋体" w:cs="宋体"/>
          <w:sz w:val="24"/>
          <w:szCs w:val="24"/>
          <w:highlight w:val="none"/>
        </w:rPr>
        <w:t>（十）验收</w:t>
      </w:r>
      <w:bookmarkEnd w:id="33"/>
      <w:r>
        <w:rPr>
          <w:rFonts w:hint="eastAsia" w:ascii="宋体" w:hAnsi="宋体" w:eastAsia="宋体" w:cs="宋体"/>
          <w:sz w:val="24"/>
          <w:szCs w:val="24"/>
          <w:highlight w:val="none"/>
        </w:rPr>
        <w:t>与支付</w:t>
      </w:r>
      <w:bookmarkStart w:id="34" w:name="_Toc24748"/>
    </w:p>
    <w:p w14:paraId="7EDDBA17">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1</w:t>
      </w:r>
      <w:r>
        <w:rPr>
          <w:rFonts w:hint="eastAsia" w:ascii="宋体" w:hAnsi="宋体"/>
          <w:sz w:val="24"/>
          <w:szCs w:val="24"/>
          <w:highlight w:val="none"/>
        </w:rPr>
        <w:t>、采购人验收时，应成立三人以上（由合同双方、资产管理人、技术人员、纪检等相关人员组成）验收小组，明确责任，严格依照采购文件、成交通知书、政府采购合同及相关验收规范进行核对、验收，形成验收结论，并出具书面验收报告。</w:t>
      </w:r>
    </w:p>
    <w:p w14:paraId="7F89827A">
      <w:pPr>
        <w:shd w:val="clea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、涉及安全、消防、环保等其他需要由质检或行业主管部门进行验收的项目，必须邀请相关部门或相关专家参与验收。</w:t>
      </w:r>
    </w:p>
    <w:p w14:paraId="279F0365">
      <w:pPr>
        <w:pStyle w:val="4"/>
        <w:shd w:val="clea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（十一）质疑</w:t>
      </w:r>
      <w:bookmarkEnd w:id="34"/>
    </w:p>
    <w:p w14:paraId="239622BC">
      <w:pPr>
        <w:shd w:val="clear"/>
        <w:spacing w:line="430" w:lineRule="exact"/>
        <w:ind w:firstLine="480" w:firstLineChars="200"/>
        <w:rPr>
          <w:rFonts w:ascii="宋体" w:hAnsi="宋体"/>
          <w:bCs/>
          <w:sz w:val="24"/>
          <w:highlight w:val="none"/>
        </w:rPr>
      </w:pPr>
      <w:bookmarkStart w:id="35" w:name="_Toc216158630"/>
      <w:r>
        <w:rPr>
          <w:rFonts w:hint="eastAsia" w:ascii="宋体" w:hAnsi="宋体"/>
          <w:bCs/>
          <w:sz w:val="24"/>
          <w:highlight w:val="none"/>
        </w:rPr>
        <w:t>1、质疑人认为成交结果使自己的权益受到损害的，可以向采购人及采购代理机构提出质疑。质疑实行实名制，应当有具体的事项及根据，不得进行虚假、恶意质疑，扰乱公共资源交易活动的正常工作秩序。</w:t>
      </w:r>
    </w:p>
    <w:p w14:paraId="23FE5B12">
      <w:pPr>
        <w:shd w:val="clear"/>
        <w:spacing w:line="430" w:lineRule="exact"/>
        <w:ind w:firstLine="480" w:firstLineChars="200"/>
        <w:rPr>
          <w:rFonts w:ascii="宋体" w:hAnsi="宋体"/>
          <w:bCs/>
          <w:sz w:val="24"/>
          <w:highlight w:val="none"/>
        </w:rPr>
      </w:pPr>
      <w:r>
        <w:rPr>
          <w:rFonts w:hint="eastAsia" w:ascii="宋体" w:hAnsi="宋体"/>
          <w:bCs/>
          <w:sz w:val="24"/>
          <w:highlight w:val="none"/>
        </w:rPr>
        <w:t xml:space="preserve">2、质疑应在规定时限内提出： </w:t>
      </w:r>
    </w:p>
    <w:p w14:paraId="2740E3EF">
      <w:pPr>
        <w:shd w:val="clear"/>
        <w:spacing w:line="430" w:lineRule="exact"/>
        <w:ind w:firstLine="480" w:firstLineChars="200"/>
        <w:rPr>
          <w:rFonts w:ascii="宋体" w:hAnsi="宋体"/>
          <w:bCs/>
          <w:sz w:val="24"/>
          <w:highlight w:val="none"/>
        </w:rPr>
      </w:pPr>
      <w:r>
        <w:rPr>
          <w:rFonts w:hint="eastAsia" w:ascii="宋体" w:hAnsi="宋体"/>
          <w:bCs/>
          <w:sz w:val="24"/>
          <w:highlight w:val="none"/>
        </w:rPr>
        <w:t>对政府采购成交结果的质疑，应在成交结果公布之日起七个工作日内提出。</w:t>
      </w:r>
    </w:p>
    <w:p w14:paraId="7B1BE7BD">
      <w:pPr>
        <w:shd w:val="clear"/>
        <w:spacing w:line="430" w:lineRule="exact"/>
        <w:ind w:firstLine="480" w:firstLineChars="200"/>
        <w:rPr>
          <w:rFonts w:ascii="宋体" w:hAnsi="宋体"/>
          <w:bCs/>
          <w:sz w:val="24"/>
          <w:highlight w:val="none"/>
        </w:rPr>
      </w:pPr>
      <w:r>
        <w:rPr>
          <w:rFonts w:hint="eastAsia" w:ascii="宋体" w:hAnsi="宋体"/>
          <w:bCs/>
          <w:sz w:val="24"/>
          <w:highlight w:val="none"/>
        </w:rPr>
        <w:t>3、质疑应以书面形式实名提出，书面质疑材料应当包括以下内容：</w:t>
      </w:r>
    </w:p>
    <w:p w14:paraId="4746BB4A">
      <w:pPr>
        <w:shd w:val="clear"/>
        <w:spacing w:line="430" w:lineRule="exact"/>
        <w:ind w:firstLine="480" w:firstLineChars="200"/>
        <w:rPr>
          <w:rFonts w:ascii="宋体" w:hAnsi="宋体"/>
          <w:bCs/>
          <w:sz w:val="24"/>
          <w:highlight w:val="none"/>
        </w:rPr>
      </w:pPr>
      <w:r>
        <w:rPr>
          <w:rFonts w:hint="eastAsia" w:ascii="宋体" w:hAnsi="宋体"/>
          <w:bCs/>
          <w:sz w:val="24"/>
          <w:highlight w:val="none"/>
        </w:rPr>
        <w:t>3.1质疑人的名称、地址、有效联系方式；</w:t>
      </w:r>
    </w:p>
    <w:p w14:paraId="1C7DFB50">
      <w:pPr>
        <w:shd w:val="clear"/>
        <w:spacing w:line="430" w:lineRule="exact"/>
        <w:ind w:firstLine="480" w:firstLineChars="200"/>
        <w:rPr>
          <w:rFonts w:ascii="宋体" w:hAnsi="宋体"/>
          <w:bCs/>
          <w:sz w:val="24"/>
          <w:highlight w:val="none"/>
        </w:rPr>
      </w:pPr>
      <w:r>
        <w:rPr>
          <w:rFonts w:hint="eastAsia" w:ascii="宋体" w:hAnsi="宋体"/>
          <w:bCs/>
          <w:sz w:val="24"/>
          <w:highlight w:val="none"/>
        </w:rPr>
        <w:t>3.2项目名称、项目编号、包别号（如有）；</w:t>
      </w:r>
    </w:p>
    <w:p w14:paraId="121C7F56">
      <w:pPr>
        <w:shd w:val="clear"/>
        <w:spacing w:line="430" w:lineRule="exact"/>
        <w:ind w:firstLine="480" w:firstLineChars="200"/>
        <w:rPr>
          <w:rFonts w:ascii="宋体" w:hAnsi="宋体"/>
          <w:bCs/>
          <w:sz w:val="24"/>
          <w:highlight w:val="none"/>
        </w:rPr>
      </w:pPr>
      <w:r>
        <w:rPr>
          <w:rFonts w:hint="eastAsia" w:ascii="宋体" w:hAnsi="宋体"/>
          <w:bCs/>
          <w:sz w:val="24"/>
          <w:highlight w:val="none"/>
        </w:rPr>
        <w:t>3.3被质疑人名称；</w:t>
      </w:r>
    </w:p>
    <w:p w14:paraId="438251F5">
      <w:pPr>
        <w:shd w:val="clear"/>
        <w:spacing w:line="430" w:lineRule="exact"/>
        <w:ind w:firstLine="480" w:firstLineChars="200"/>
        <w:rPr>
          <w:rFonts w:ascii="宋体" w:hAnsi="宋体"/>
          <w:bCs/>
          <w:sz w:val="24"/>
          <w:highlight w:val="none"/>
        </w:rPr>
      </w:pPr>
      <w:r>
        <w:rPr>
          <w:rFonts w:hint="eastAsia" w:ascii="宋体" w:hAnsi="宋体"/>
          <w:bCs/>
          <w:sz w:val="24"/>
          <w:highlight w:val="none"/>
        </w:rPr>
        <w:t>3.4具体的质疑事项、基本事实及必要的证明材料；</w:t>
      </w:r>
    </w:p>
    <w:p w14:paraId="353CC7CD">
      <w:pPr>
        <w:shd w:val="clear"/>
        <w:spacing w:line="430" w:lineRule="exact"/>
        <w:ind w:firstLine="480" w:firstLineChars="200"/>
        <w:rPr>
          <w:rFonts w:ascii="宋体" w:hAnsi="宋体"/>
          <w:bCs/>
          <w:sz w:val="24"/>
          <w:highlight w:val="none"/>
        </w:rPr>
      </w:pPr>
      <w:r>
        <w:rPr>
          <w:rFonts w:hint="eastAsia" w:ascii="宋体" w:hAnsi="宋体"/>
          <w:bCs/>
          <w:sz w:val="24"/>
          <w:highlight w:val="none"/>
        </w:rPr>
        <w:t>3.5明确的请求及主张；</w:t>
      </w:r>
    </w:p>
    <w:p w14:paraId="0947ED9D">
      <w:pPr>
        <w:shd w:val="clear"/>
        <w:spacing w:line="430" w:lineRule="exact"/>
        <w:ind w:firstLine="480" w:firstLineChars="200"/>
        <w:rPr>
          <w:rFonts w:ascii="宋体" w:hAnsi="宋体"/>
          <w:bCs/>
          <w:sz w:val="24"/>
          <w:highlight w:val="none"/>
        </w:rPr>
      </w:pPr>
      <w:r>
        <w:rPr>
          <w:rFonts w:hint="eastAsia" w:ascii="宋体" w:hAnsi="宋体"/>
          <w:bCs/>
          <w:sz w:val="24"/>
          <w:highlight w:val="none"/>
        </w:rPr>
        <w:t>3.6提起质疑的日期。</w:t>
      </w:r>
    </w:p>
    <w:p w14:paraId="07436F42">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质疑人为法人或者其他组织的，应当由法定代表人或其委托代理人（需有委托授权书）签字并加盖公章。</w:t>
      </w:r>
    </w:p>
    <w:p w14:paraId="0152FDEA">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质疑人需要修改、补充质疑材料的，应当在质疑期内提交修改或补充材料。</w:t>
      </w:r>
    </w:p>
    <w:p w14:paraId="5BEC6EA2">
      <w:pPr>
        <w:shd w:val="clear"/>
        <w:spacing w:line="430" w:lineRule="exact"/>
        <w:ind w:firstLine="480" w:firstLineChars="200"/>
        <w:rPr>
          <w:rFonts w:ascii="宋体" w:hAnsi="宋体"/>
          <w:bCs/>
          <w:sz w:val="24"/>
          <w:szCs w:val="24"/>
          <w:highlight w:val="none"/>
        </w:rPr>
      </w:pPr>
      <w:r>
        <w:rPr>
          <w:rFonts w:hint="eastAsia" w:ascii="宋体" w:hAnsi="宋体"/>
          <w:bCs/>
          <w:sz w:val="24"/>
          <w:szCs w:val="24"/>
          <w:highlight w:val="none"/>
        </w:rPr>
        <w:t>4、有下列情形之一的，不予受理：</w:t>
      </w:r>
    </w:p>
    <w:p w14:paraId="4298E685">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4.1提起质疑的主体不是参与该政府采购项目活动的供应商；</w:t>
      </w:r>
    </w:p>
    <w:p w14:paraId="4812E923">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4.2提起质疑的时间超过规定时限的；</w:t>
      </w:r>
    </w:p>
    <w:p w14:paraId="41CBEC78">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4.3质疑材料不完整的；</w:t>
      </w:r>
    </w:p>
    <w:p w14:paraId="2852D310">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4.4质疑事项含有主观猜测等内容且未提供有效线索、难以查证的；</w:t>
      </w:r>
    </w:p>
    <w:p w14:paraId="05880D8D">
      <w:pPr>
        <w:shd w:val="clea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4.5对其他谈判供应商的响应文件详细内容质疑，无法提供合法来源渠道的；</w:t>
      </w:r>
    </w:p>
    <w:p w14:paraId="36B1027F">
      <w:pPr>
        <w:shd w:val="clear"/>
        <w:spacing w:line="430" w:lineRule="exact"/>
        <w:ind w:firstLine="480" w:firstLineChars="200"/>
        <w:rPr>
          <w:rFonts w:ascii="仿宋_GB2312" w:hAnsi="宋体" w:eastAsia="仿宋_GB2312" w:cs="宋体"/>
          <w:sz w:val="24"/>
          <w:szCs w:val="24"/>
          <w:highlight w:val="none"/>
        </w:rPr>
      </w:pPr>
      <w:r>
        <w:rPr>
          <w:rFonts w:hint="eastAsia" w:ascii="宋体" w:hAnsi="宋体" w:cs="宋体"/>
          <w:sz w:val="24"/>
          <w:szCs w:val="24"/>
          <w:highlight w:val="none"/>
        </w:rPr>
        <w:t>4.6质疑事项已进入投诉处理、行政复议或行政诉讼程序的。</w:t>
      </w:r>
    </w:p>
    <w:p w14:paraId="4413E4FF">
      <w:pPr>
        <w:shd w:val="clear"/>
        <w:spacing w:line="430" w:lineRule="exact"/>
        <w:ind w:firstLine="480" w:firstLineChars="200"/>
        <w:rPr>
          <w:rFonts w:ascii="宋体" w:hAnsi="宋体"/>
          <w:bCs/>
          <w:sz w:val="24"/>
          <w:highlight w:val="none"/>
        </w:rPr>
      </w:pPr>
      <w:r>
        <w:rPr>
          <w:rFonts w:hint="eastAsia" w:ascii="宋体" w:hAnsi="宋体"/>
          <w:bCs/>
          <w:sz w:val="24"/>
          <w:highlight w:val="none"/>
        </w:rPr>
        <w:t>5、经审查符合质疑条件的，自收到质疑之日起即为受理。采购人及采购代理机构将在质疑受理后7个工作日内作出答复或相关处理决定，并以书面形式通知质疑人，答复的内容不得涉及商业秘密。</w:t>
      </w:r>
    </w:p>
    <w:p w14:paraId="4EF194F6">
      <w:pPr>
        <w:shd w:val="clear"/>
        <w:spacing w:line="430" w:lineRule="exact"/>
        <w:ind w:firstLine="480" w:firstLineChars="200"/>
        <w:rPr>
          <w:rFonts w:ascii="宋体" w:hAnsi="宋体"/>
          <w:bCs/>
          <w:sz w:val="24"/>
          <w:highlight w:val="none"/>
        </w:rPr>
      </w:pPr>
      <w:r>
        <w:rPr>
          <w:rFonts w:hint="eastAsia" w:ascii="宋体" w:hAnsi="宋体"/>
          <w:bCs/>
          <w:sz w:val="24"/>
          <w:highlight w:val="none"/>
        </w:rPr>
        <w:t>6、质疑人在答复期满前撤回质疑的，应由法定代表人或授权代表人签字确认，即终止质疑处理程序。质疑人不得以同一理由再次提出质疑。</w:t>
      </w:r>
    </w:p>
    <w:p w14:paraId="40CE4380">
      <w:pPr>
        <w:shd w:val="clear"/>
        <w:spacing w:line="430" w:lineRule="exact"/>
        <w:ind w:firstLine="480" w:firstLineChars="200"/>
        <w:rPr>
          <w:rFonts w:ascii="宋体" w:hAnsi="宋体"/>
          <w:bCs/>
          <w:sz w:val="24"/>
          <w:highlight w:val="none"/>
        </w:rPr>
      </w:pPr>
      <w:r>
        <w:rPr>
          <w:rFonts w:hint="eastAsia" w:ascii="宋体" w:hAnsi="宋体"/>
          <w:bCs/>
          <w:sz w:val="24"/>
          <w:highlight w:val="none"/>
        </w:rPr>
        <w:t>质疑人对质疑答复不满意或采购人及采购代理机构未在规定时间内做出答复的，可以在规定期限内向霍山县公共资源交易监督管理局提起投诉。</w:t>
      </w:r>
    </w:p>
    <w:p w14:paraId="00FF2E45">
      <w:pPr>
        <w:shd w:val="clear"/>
        <w:spacing w:line="430" w:lineRule="exact"/>
        <w:ind w:firstLine="480" w:firstLineChars="200"/>
        <w:rPr>
          <w:rFonts w:ascii="宋体" w:hAnsi="宋体"/>
          <w:bCs/>
          <w:sz w:val="24"/>
          <w:highlight w:val="none"/>
        </w:rPr>
      </w:pPr>
      <w:r>
        <w:rPr>
          <w:rFonts w:hint="eastAsia" w:ascii="宋体" w:hAnsi="宋体"/>
          <w:bCs/>
          <w:sz w:val="24"/>
          <w:highlight w:val="none"/>
        </w:rPr>
        <w:t>质疑人应在答复期满后十五个工作日内提起投诉，投诉办法详见《政府采购质疑和投诉办法》（财政部94号令）。</w:t>
      </w:r>
    </w:p>
    <w:p w14:paraId="29E9D6A0">
      <w:pPr>
        <w:shd w:val="clear"/>
        <w:spacing w:line="430" w:lineRule="exact"/>
        <w:ind w:firstLine="480" w:firstLineChars="200"/>
        <w:rPr>
          <w:rFonts w:ascii="宋体" w:hAnsi="宋体"/>
          <w:bCs/>
          <w:sz w:val="24"/>
          <w:highlight w:val="none"/>
        </w:rPr>
      </w:pPr>
      <w:r>
        <w:rPr>
          <w:rFonts w:hint="eastAsia" w:ascii="宋体" w:hAnsi="宋体"/>
          <w:bCs/>
          <w:sz w:val="24"/>
          <w:highlight w:val="none"/>
        </w:rPr>
        <w:t>7、质疑人有下列情形之一的，属于虚假、恶意质疑，将报霍山县</w:t>
      </w:r>
      <w:r>
        <w:rPr>
          <w:rFonts w:hint="eastAsia" w:ascii="宋体" w:hAnsi="宋体"/>
          <w:bCs/>
          <w:sz w:val="24"/>
          <w:highlight w:val="none"/>
          <w:lang w:val="en-US" w:eastAsia="zh-CN"/>
        </w:rPr>
        <w:t>发展和改革委员会</w:t>
      </w:r>
      <w:r>
        <w:rPr>
          <w:rFonts w:hint="eastAsia" w:ascii="宋体" w:hAnsi="宋体"/>
          <w:bCs/>
          <w:sz w:val="24"/>
          <w:highlight w:val="none"/>
        </w:rPr>
        <w:t>予以处理。</w:t>
      </w:r>
    </w:p>
    <w:p w14:paraId="6D75446C">
      <w:pPr>
        <w:shd w:val="clear"/>
        <w:spacing w:line="430" w:lineRule="exact"/>
        <w:ind w:firstLine="480" w:firstLineChars="200"/>
        <w:rPr>
          <w:rFonts w:ascii="宋体" w:hAnsi="宋体"/>
          <w:bCs/>
          <w:sz w:val="24"/>
          <w:highlight w:val="none"/>
        </w:rPr>
      </w:pPr>
      <w:r>
        <w:rPr>
          <w:rFonts w:hint="eastAsia" w:ascii="宋体" w:hAnsi="宋体"/>
          <w:bCs/>
          <w:sz w:val="24"/>
          <w:highlight w:val="none"/>
        </w:rPr>
        <w:t>7.1一年内三次以上质疑均查无实据的；</w:t>
      </w:r>
    </w:p>
    <w:p w14:paraId="68D02E71">
      <w:pPr>
        <w:shd w:val="clear"/>
        <w:spacing w:line="430" w:lineRule="exact"/>
        <w:ind w:firstLine="480" w:firstLineChars="200"/>
        <w:rPr>
          <w:rFonts w:ascii="宋体" w:hAnsi="宋体"/>
          <w:sz w:val="24"/>
          <w:highlight w:val="none"/>
        </w:rPr>
      </w:pPr>
      <w:r>
        <w:rPr>
          <w:rFonts w:hint="eastAsia" w:ascii="宋体" w:hAnsi="宋体"/>
          <w:bCs/>
          <w:sz w:val="24"/>
          <w:highlight w:val="none"/>
        </w:rPr>
        <w:t>7.2捏造事实恶意诬陷他人、有意提供虚假质疑材料的</w:t>
      </w:r>
      <w:r>
        <w:rPr>
          <w:rFonts w:hint="eastAsia" w:ascii="宋体" w:hAnsi="宋体"/>
          <w:sz w:val="24"/>
          <w:highlight w:val="none"/>
        </w:rPr>
        <w:t>或者通过非法手段获取材料的。</w:t>
      </w:r>
    </w:p>
    <w:p w14:paraId="1AA997E4">
      <w:pPr>
        <w:pStyle w:val="4"/>
        <w:shd w:val="clear"/>
        <w:spacing w:before="0" w:after="0" w:line="560" w:lineRule="exact"/>
        <w:jc w:val="center"/>
        <w:rPr>
          <w:rFonts w:hint="eastAsia" w:ascii="宋体" w:hAnsi="宋体" w:eastAsia="宋体" w:cs="宋体"/>
          <w:sz w:val="28"/>
          <w:szCs w:val="28"/>
          <w:highlight w:val="none"/>
        </w:rPr>
      </w:pPr>
      <w:bookmarkStart w:id="36" w:name="_Toc5573"/>
    </w:p>
    <w:p w14:paraId="20AA42A0">
      <w:pPr>
        <w:pStyle w:val="4"/>
        <w:shd w:val="clear"/>
        <w:spacing w:before="0" w:after="0" w:line="560" w:lineRule="exact"/>
        <w:jc w:val="center"/>
        <w:rPr>
          <w:rFonts w:ascii="宋体" w:hAnsi="宋体" w:eastAsia="宋体" w:cs="宋体"/>
          <w:sz w:val="28"/>
          <w:szCs w:val="28"/>
          <w:highlight w:val="none"/>
        </w:rPr>
      </w:pPr>
      <w:r>
        <w:rPr>
          <w:rFonts w:hint="eastAsia" w:ascii="宋体" w:hAnsi="宋体" w:eastAsia="宋体" w:cs="宋体"/>
          <w:sz w:val="28"/>
          <w:szCs w:val="28"/>
          <w:highlight w:val="none"/>
        </w:rPr>
        <w:t>二、采购合同</w:t>
      </w:r>
      <w:bookmarkEnd w:id="36"/>
    </w:p>
    <w:bookmarkEnd w:id="35"/>
    <w:p w14:paraId="6B5FE3BD">
      <w:pPr>
        <w:pStyle w:val="29"/>
        <w:shd w:val="clear"/>
        <w:jc w:val="center"/>
        <w:rPr>
          <w:rFonts w:hint="eastAsia" w:ascii="宋体" w:hAnsi="宋体" w:eastAsia="宋体" w:cs="Times New Roman"/>
          <w:bCs/>
          <w:kern w:val="2"/>
          <w:sz w:val="24"/>
          <w:highlight w:val="none"/>
          <w:lang w:val="en-US" w:eastAsia="zh-CN" w:bidi="ar-SA"/>
        </w:rPr>
      </w:pPr>
      <w:bookmarkStart w:id="37" w:name="_Toc18672"/>
      <w:bookmarkStart w:id="38" w:name="_Toc363199273"/>
      <w:r>
        <w:rPr>
          <w:rFonts w:hint="eastAsia" w:ascii="宋体" w:hAnsi="宋体" w:eastAsia="宋体" w:cs="Times New Roman"/>
          <w:bCs/>
          <w:kern w:val="2"/>
          <w:sz w:val="24"/>
          <w:highlight w:val="none"/>
          <w:lang w:val="en-US" w:eastAsia="zh-CN" w:bidi="ar-SA"/>
        </w:rPr>
        <w:t>（双方自行拟定，但不得违背谈判文件实质性内容）</w:t>
      </w:r>
    </w:p>
    <w:p w14:paraId="1DEE80FD">
      <w:pPr>
        <w:shd w:val="clear"/>
        <w:jc w:val="center"/>
        <w:rPr>
          <w:rFonts w:hint="eastAsia" w:ascii="宋体" w:hAnsi="宋体" w:eastAsia="宋体" w:cs="宋体"/>
          <w:b/>
          <w:kern w:val="0"/>
          <w:sz w:val="28"/>
          <w:szCs w:val="28"/>
          <w:highlight w:val="none"/>
          <w:lang w:val="en-US" w:eastAsia="zh-CN" w:bidi="ar-SA"/>
        </w:rPr>
      </w:pPr>
    </w:p>
    <w:p w14:paraId="74EAC60B">
      <w:pPr>
        <w:shd w:val="clear"/>
        <w:jc w:val="center"/>
        <w:rPr>
          <w:rFonts w:hint="eastAsia" w:ascii="宋体" w:hAnsi="宋体" w:eastAsia="宋体" w:cs="宋体"/>
          <w:b/>
          <w:kern w:val="0"/>
          <w:sz w:val="28"/>
          <w:szCs w:val="28"/>
          <w:highlight w:val="none"/>
          <w:lang w:val="en-US" w:eastAsia="zh-CN" w:bidi="ar-SA"/>
        </w:rPr>
      </w:pPr>
    </w:p>
    <w:p w14:paraId="3E7AEA45">
      <w:pPr>
        <w:shd w:val="clear"/>
        <w:jc w:val="center"/>
        <w:rPr>
          <w:rFonts w:hint="eastAsia" w:ascii="宋体" w:hAnsi="宋体" w:eastAsia="宋体" w:cs="宋体"/>
          <w:b/>
          <w:kern w:val="0"/>
          <w:sz w:val="28"/>
          <w:szCs w:val="28"/>
          <w:highlight w:val="none"/>
          <w:lang w:val="en-US" w:eastAsia="zh-CN" w:bidi="ar-SA"/>
        </w:rPr>
      </w:pPr>
    </w:p>
    <w:p w14:paraId="207977D8">
      <w:pPr>
        <w:shd w:val="clear"/>
        <w:jc w:val="center"/>
        <w:rPr>
          <w:rFonts w:hint="eastAsia" w:ascii="宋体" w:hAnsi="宋体" w:eastAsia="宋体" w:cs="宋体"/>
          <w:b/>
          <w:kern w:val="0"/>
          <w:sz w:val="28"/>
          <w:szCs w:val="28"/>
          <w:highlight w:val="none"/>
          <w:lang w:val="en-US" w:eastAsia="zh-CN" w:bidi="ar-SA"/>
        </w:rPr>
      </w:pPr>
    </w:p>
    <w:p w14:paraId="522F3E40">
      <w:pPr>
        <w:shd w:val="clear"/>
        <w:jc w:val="center"/>
        <w:rPr>
          <w:rFonts w:hint="eastAsia" w:ascii="宋体" w:hAnsi="宋体" w:eastAsia="宋体" w:cs="宋体"/>
          <w:b/>
          <w:kern w:val="0"/>
          <w:sz w:val="28"/>
          <w:szCs w:val="28"/>
          <w:highlight w:val="none"/>
          <w:lang w:val="en-US" w:eastAsia="zh-CN" w:bidi="ar-SA"/>
        </w:rPr>
      </w:pPr>
    </w:p>
    <w:p w14:paraId="39D9FE96">
      <w:pPr>
        <w:shd w:val="clear"/>
        <w:jc w:val="center"/>
        <w:rPr>
          <w:rFonts w:hint="eastAsia" w:ascii="宋体" w:hAnsi="宋体" w:eastAsia="宋体" w:cs="宋体"/>
          <w:b/>
          <w:kern w:val="0"/>
          <w:sz w:val="28"/>
          <w:szCs w:val="28"/>
          <w:highlight w:val="none"/>
          <w:lang w:val="en-US" w:eastAsia="zh-CN" w:bidi="ar-SA"/>
        </w:rPr>
      </w:pPr>
    </w:p>
    <w:p w14:paraId="22E69CE2">
      <w:pPr>
        <w:shd w:val="clear"/>
        <w:jc w:val="cente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t>三、采购需求</w:t>
      </w:r>
    </w:p>
    <w:bookmarkEnd w:id="37"/>
    <w:p w14:paraId="019FD3AD">
      <w:pPr>
        <w:shd w:val="clear"/>
        <w:jc w:val="center"/>
        <w:rPr>
          <w:rFonts w:hint="eastAsia" w:ascii="宋体" w:hAnsi="宋体" w:cs="宋体"/>
          <w:sz w:val="24"/>
          <w:highlight w:val="none"/>
        </w:rPr>
      </w:pPr>
      <w:bookmarkStart w:id="39" w:name="_Toc12600"/>
      <w:r>
        <w:rPr>
          <w:rFonts w:hint="eastAsia" w:ascii="宋体" w:hAnsi="宋体" w:cs="宋体"/>
          <w:sz w:val="24"/>
          <w:highlight w:val="none"/>
        </w:rPr>
        <w:t>详见</w:t>
      </w:r>
      <w:r>
        <w:rPr>
          <w:rFonts w:hint="eastAsia" w:hAnsi="宋体" w:cs="宋体"/>
          <w:sz w:val="24"/>
          <w:highlight w:val="none"/>
          <w:lang w:val="en-US" w:eastAsia="zh-CN"/>
        </w:rPr>
        <w:t>工程量清单</w:t>
      </w:r>
      <w:r>
        <w:rPr>
          <w:rFonts w:hint="eastAsia" w:ascii="宋体" w:hAnsi="宋体" w:cs="宋体"/>
          <w:sz w:val="24"/>
          <w:highlight w:val="none"/>
        </w:rPr>
        <w:t>（附件）</w:t>
      </w:r>
    </w:p>
    <w:p w14:paraId="4B5DA229">
      <w:pPr>
        <w:pStyle w:val="4"/>
        <w:shd w:val="clear"/>
        <w:spacing w:before="0" w:after="0" w:line="560" w:lineRule="exact"/>
        <w:jc w:val="center"/>
        <w:rPr>
          <w:rFonts w:hint="eastAsia" w:ascii="宋体" w:hAnsi="宋体" w:eastAsia="宋体" w:cs="宋体"/>
          <w:sz w:val="28"/>
          <w:szCs w:val="28"/>
          <w:highlight w:val="none"/>
        </w:rPr>
      </w:pPr>
    </w:p>
    <w:p w14:paraId="0B538750">
      <w:pPr>
        <w:shd w:val="clear"/>
        <w:rPr>
          <w:rFonts w:hint="eastAsia" w:ascii="宋体" w:hAnsi="宋体" w:eastAsia="宋体" w:cs="宋体"/>
          <w:sz w:val="28"/>
          <w:szCs w:val="28"/>
          <w:highlight w:val="none"/>
        </w:rPr>
      </w:pPr>
    </w:p>
    <w:p w14:paraId="19D9537A">
      <w:pPr>
        <w:pStyle w:val="34"/>
        <w:shd w:val="clear"/>
        <w:rPr>
          <w:rFonts w:hint="eastAsia" w:ascii="宋体" w:hAnsi="宋体" w:eastAsia="宋体" w:cs="宋体"/>
          <w:sz w:val="28"/>
          <w:szCs w:val="28"/>
          <w:highlight w:val="none"/>
        </w:rPr>
      </w:pPr>
    </w:p>
    <w:p w14:paraId="1A3E7FCF">
      <w:pPr>
        <w:pStyle w:val="34"/>
        <w:shd w:val="clear"/>
        <w:rPr>
          <w:rFonts w:hint="eastAsia" w:ascii="宋体" w:hAnsi="宋体" w:eastAsia="宋体" w:cs="宋体"/>
          <w:sz w:val="28"/>
          <w:szCs w:val="28"/>
          <w:highlight w:val="none"/>
        </w:rPr>
      </w:pPr>
    </w:p>
    <w:p w14:paraId="2753169A">
      <w:pPr>
        <w:pStyle w:val="34"/>
        <w:shd w:val="clear"/>
        <w:rPr>
          <w:rFonts w:hint="eastAsia" w:ascii="宋体" w:hAnsi="宋体" w:eastAsia="宋体" w:cs="宋体"/>
          <w:sz w:val="28"/>
          <w:szCs w:val="28"/>
          <w:highlight w:val="none"/>
        </w:rPr>
      </w:pPr>
    </w:p>
    <w:p w14:paraId="018A9D1B">
      <w:pPr>
        <w:pStyle w:val="4"/>
        <w:shd w:val="clear"/>
        <w:spacing w:before="0" w:after="0" w:line="560" w:lineRule="exact"/>
        <w:jc w:val="center"/>
        <w:rPr>
          <w:rFonts w:ascii="宋体" w:hAnsi="宋体" w:eastAsia="宋体" w:cs="宋体"/>
          <w:sz w:val="28"/>
          <w:szCs w:val="28"/>
          <w:highlight w:val="none"/>
        </w:rPr>
      </w:pPr>
      <w:r>
        <w:rPr>
          <w:rFonts w:hint="eastAsia" w:ascii="宋体" w:hAnsi="宋体" w:eastAsia="宋体" w:cs="宋体"/>
          <w:sz w:val="28"/>
          <w:szCs w:val="28"/>
          <w:highlight w:val="none"/>
        </w:rPr>
        <w:t>四、响应文件格式</w:t>
      </w:r>
      <w:bookmarkEnd w:id="39"/>
    </w:p>
    <w:p w14:paraId="38E4EF39">
      <w:pPr>
        <w:shd w:val="clear"/>
        <w:spacing w:line="500" w:lineRule="exact"/>
        <w:jc w:val="center"/>
        <w:rPr>
          <w:rFonts w:ascii="宋体" w:hAnsi="宋体"/>
          <w:b/>
          <w:sz w:val="32"/>
          <w:highlight w:val="none"/>
        </w:rPr>
      </w:pPr>
    </w:p>
    <w:p w14:paraId="16A5B1DB">
      <w:pPr>
        <w:shd w:val="clear"/>
        <w:spacing w:line="500" w:lineRule="exact"/>
        <w:jc w:val="center"/>
        <w:rPr>
          <w:rFonts w:ascii="宋体" w:hAnsi="宋体"/>
          <w:b/>
          <w:sz w:val="32"/>
          <w:highlight w:val="none"/>
        </w:rPr>
      </w:pPr>
      <w:r>
        <w:rPr>
          <w:rFonts w:hint="eastAsia" w:ascii="宋体" w:hAnsi="宋体"/>
          <w:b/>
          <w:sz w:val="32"/>
          <w:highlight w:val="none"/>
          <w:u w:val="single"/>
        </w:rPr>
        <w:t xml:space="preserve">　　　　　　　 </w:t>
      </w:r>
      <w:r>
        <w:rPr>
          <w:rFonts w:hint="eastAsia" w:ascii="宋体" w:hAnsi="宋体"/>
          <w:b/>
          <w:sz w:val="32"/>
          <w:highlight w:val="none"/>
        </w:rPr>
        <w:t>项目</w:t>
      </w:r>
    </w:p>
    <w:p w14:paraId="22E663AB">
      <w:pPr>
        <w:shd w:val="clear"/>
        <w:spacing w:line="900" w:lineRule="exact"/>
        <w:rPr>
          <w:rFonts w:ascii="宋体" w:hAnsi="宋体"/>
          <w:b/>
          <w:sz w:val="72"/>
          <w:highlight w:val="none"/>
        </w:rPr>
      </w:pPr>
    </w:p>
    <w:p w14:paraId="424A9ADE">
      <w:pPr>
        <w:shd w:val="clear"/>
        <w:spacing w:line="900" w:lineRule="exact"/>
        <w:jc w:val="center"/>
        <w:rPr>
          <w:rFonts w:ascii="宋体" w:hAnsi="宋体"/>
          <w:b/>
          <w:sz w:val="72"/>
          <w:highlight w:val="none"/>
        </w:rPr>
      </w:pPr>
      <w:r>
        <w:rPr>
          <w:rFonts w:hint="eastAsia" w:ascii="宋体" w:hAnsi="宋体"/>
          <w:b/>
          <w:sz w:val="72"/>
          <w:highlight w:val="none"/>
        </w:rPr>
        <w:t>响</w:t>
      </w:r>
    </w:p>
    <w:p w14:paraId="2D5079D1">
      <w:pPr>
        <w:shd w:val="clear"/>
        <w:spacing w:line="900" w:lineRule="exact"/>
        <w:jc w:val="center"/>
        <w:rPr>
          <w:rFonts w:ascii="宋体" w:hAnsi="宋体"/>
          <w:b/>
          <w:sz w:val="72"/>
          <w:highlight w:val="none"/>
        </w:rPr>
      </w:pPr>
    </w:p>
    <w:p w14:paraId="0C09508B">
      <w:pPr>
        <w:shd w:val="clear"/>
        <w:spacing w:line="900" w:lineRule="exact"/>
        <w:jc w:val="center"/>
        <w:rPr>
          <w:rFonts w:ascii="宋体" w:hAnsi="宋体"/>
          <w:b/>
          <w:sz w:val="72"/>
          <w:highlight w:val="none"/>
        </w:rPr>
      </w:pPr>
      <w:r>
        <w:rPr>
          <w:rFonts w:hint="eastAsia" w:ascii="宋体" w:hAnsi="宋体"/>
          <w:b/>
          <w:sz w:val="72"/>
          <w:highlight w:val="none"/>
        </w:rPr>
        <w:t>应</w:t>
      </w:r>
    </w:p>
    <w:p w14:paraId="22BB81DA">
      <w:pPr>
        <w:shd w:val="clear"/>
        <w:spacing w:line="900" w:lineRule="exact"/>
        <w:jc w:val="center"/>
        <w:rPr>
          <w:rFonts w:ascii="宋体" w:hAnsi="宋体"/>
          <w:b/>
          <w:sz w:val="72"/>
          <w:highlight w:val="none"/>
        </w:rPr>
      </w:pPr>
    </w:p>
    <w:p w14:paraId="54E8A8F1">
      <w:pPr>
        <w:shd w:val="clear"/>
        <w:spacing w:line="900" w:lineRule="exact"/>
        <w:jc w:val="center"/>
        <w:rPr>
          <w:rFonts w:ascii="宋体" w:hAnsi="宋体"/>
          <w:b/>
          <w:sz w:val="72"/>
          <w:highlight w:val="none"/>
        </w:rPr>
      </w:pPr>
      <w:r>
        <w:rPr>
          <w:rFonts w:hint="eastAsia" w:ascii="宋体" w:hAnsi="宋体"/>
          <w:b/>
          <w:sz w:val="72"/>
          <w:highlight w:val="none"/>
        </w:rPr>
        <w:t>文</w:t>
      </w:r>
    </w:p>
    <w:p w14:paraId="39FB223A">
      <w:pPr>
        <w:shd w:val="clear"/>
        <w:spacing w:line="900" w:lineRule="exact"/>
        <w:jc w:val="center"/>
        <w:rPr>
          <w:rFonts w:ascii="宋体" w:hAnsi="宋体"/>
          <w:b/>
          <w:sz w:val="72"/>
          <w:highlight w:val="none"/>
        </w:rPr>
      </w:pPr>
    </w:p>
    <w:p w14:paraId="3B38FF22">
      <w:pPr>
        <w:shd w:val="clear"/>
        <w:jc w:val="center"/>
        <w:rPr>
          <w:rFonts w:ascii="宋体" w:hAnsi="宋体"/>
          <w:b/>
          <w:sz w:val="72"/>
          <w:highlight w:val="none"/>
        </w:rPr>
      </w:pPr>
      <w:r>
        <w:rPr>
          <w:rFonts w:hint="eastAsia" w:ascii="宋体" w:hAnsi="宋体"/>
          <w:b/>
          <w:sz w:val="72"/>
          <w:highlight w:val="none"/>
        </w:rPr>
        <w:t>件</w:t>
      </w:r>
    </w:p>
    <w:p w14:paraId="5BFAF9B8">
      <w:pPr>
        <w:shd w:val="clear"/>
        <w:spacing w:after="156" w:afterLines="50"/>
        <w:jc w:val="center"/>
        <w:rPr>
          <w:rFonts w:ascii="宋体" w:hAnsi="宋体"/>
          <w:b/>
          <w:sz w:val="72"/>
          <w:highlight w:val="none"/>
        </w:rPr>
      </w:pPr>
    </w:p>
    <w:p w14:paraId="7085F618">
      <w:pPr>
        <w:shd w:val="clear"/>
        <w:spacing w:after="156" w:afterLines="50" w:line="500" w:lineRule="exact"/>
        <w:jc w:val="center"/>
        <w:rPr>
          <w:rFonts w:ascii="宋体" w:hAnsi="宋体"/>
          <w:b/>
          <w:sz w:val="30"/>
          <w:szCs w:val="30"/>
          <w:highlight w:val="none"/>
        </w:rPr>
      </w:pPr>
      <w:r>
        <w:rPr>
          <w:rFonts w:hint="eastAsia" w:ascii="宋体" w:hAnsi="宋体"/>
          <w:b/>
          <w:sz w:val="30"/>
          <w:szCs w:val="30"/>
          <w:highlight w:val="none"/>
        </w:rPr>
        <w:t>第</w:t>
      </w:r>
      <w:r>
        <w:rPr>
          <w:rFonts w:hint="eastAsia" w:ascii="宋体" w:hAnsi="宋体"/>
          <w:b/>
          <w:sz w:val="30"/>
          <w:szCs w:val="30"/>
          <w:highlight w:val="none"/>
          <w:u w:val="single"/>
        </w:rPr>
        <w:t xml:space="preserve">   </w:t>
      </w:r>
      <w:r>
        <w:rPr>
          <w:rFonts w:hint="eastAsia" w:ascii="宋体" w:hAnsi="宋体"/>
          <w:b/>
          <w:sz w:val="30"/>
          <w:szCs w:val="30"/>
          <w:highlight w:val="none"/>
        </w:rPr>
        <w:t>包</w:t>
      </w:r>
    </w:p>
    <w:p w14:paraId="2C1A9BB3">
      <w:pPr>
        <w:shd w:val="clear"/>
        <w:spacing w:after="156" w:afterLines="50" w:line="500" w:lineRule="exact"/>
        <w:jc w:val="center"/>
        <w:rPr>
          <w:rFonts w:ascii="宋体" w:hAnsi="宋体"/>
          <w:b/>
          <w:sz w:val="72"/>
          <w:highlight w:val="none"/>
        </w:rPr>
      </w:pPr>
    </w:p>
    <w:p w14:paraId="4427D47F">
      <w:pPr>
        <w:shd w:val="clear"/>
        <w:spacing w:after="156" w:afterLines="50" w:line="500" w:lineRule="exact"/>
        <w:ind w:firstLine="2891" w:firstLineChars="900"/>
        <w:rPr>
          <w:rFonts w:hint="eastAsia" w:ascii="宋体" w:hAnsi="宋体"/>
          <w:b/>
          <w:sz w:val="32"/>
          <w:highlight w:val="none"/>
        </w:rPr>
      </w:pPr>
      <w:r>
        <w:rPr>
          <w:rFonts w:hint="eastAsia" w:ascii="宋体" w:hAnsi="宋体" w:cs="宋体"/>
          <w:b/>
          <w:sz w:val="32"/>
          <w:highlight w:val="none"/>
        </w:rPr>
        <w:t>供应商：</w:t>
      </w:r>
    </w:p>
    <w:p w14:paraId="6214D826">
      <w:pPr>
        <w:shd w:val="clear"/>
        <w:spacing w:after="156" w:afterLines="50" w:line="500" w:lineRule="exact"/>
        <w:ind w:firstLine="3373" w:firstLineChars="1050"/>
        <w:rPr>
          <w:rFonts w:hint="eastAsia" w:ascii="宋体" w:hAnsi="宋体"/>
          <w:b/>
          <w:sz w:val="32"/>
          <w:highlight w:val="none"/>
        </w:rPr>
      </w:pPr>
      <w:r>
        <w:rPr>
          <w:rFonts w:hint="eastAsia" w:ascii="宋体" w:hAnsi="宋体"/>
          <w:b/>
          <w:sz w:val="32"/>
          <w:highlight w:val="none"/>
        </w:rPr>
        <w:t>年  月  日</w:t>
      </w:r>
    </w:p>
    <w:p w14:paraId="3EB1CA82">
      <w:pPr>
        <w:pStyle w:val="34"/>
        <w:shd w:val="clear"/>
        <w:rPr>
          <w:highlight w:val="none"/>
        </w:rPr>
      </w:pPr>
    </w:p>
    <w:bookmarkEnd w:id="38"/>
    <w:p w14:paraId="746E4586">
      <w:pPr>
        <w:pStyle w:val="4"/>
        <w:shd w:val="clear"/>
        <w:spacing w:before="0" w:after="0" w:line="560" w:lineRule="exact"/>
        <w:jc w:val="center"/>
        <w:rPr>
          <w:rFonts w:ascii="宋体" w:hAnsi="宋体" w:eastAsia="宋体" w:cs="宋体"/>
          <w:sz w:val="24"/>
          <w:szCs w:val="24"/>
          <w:highlight w:val="none"/>
        </w:rPr>
      </w:pPr>
      <w:bookmarkStart w:id="40" w:name="_Toc3949"/>
      <w:r>
        <w:rPr>
          <w:rFonts w:hint="eastAsia" w:ascii="宋体" w:hAnsi="宋体" w:eastAsia="宋体" w:cs="宋体"/>
          <w:sz w:val="24"/>
          <w:szCs w:val="24"/>
          <w:highlight w:val="none"/>
        </w:rPr>
        <w:t>响应文件资料清单</w:t>
      </w:r>
      <w:bookmarkEnd w:id="40"/>
    </w:p>
    <w:tbl>
      <w:tblPr>
        <w:tblStyle w:val="36"/>
        <w:tblW w:w="850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6038"/>
        <w:gridCol w:w="1417"/>
      </w:tblGrid>
      <w:tr w14:paraId="5FA0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79FB99BE">
            <w:pPr>
              <w:shd w:val="clear"/>
              <w:spacing w:line="400" w:lineRule="exact"/>
              <w:jc w:val="center"/>
              <w:rPr>
                <w:rFonts w:ascii="宋体" w:hAnsi="宋体"/>
                <w:b/>
                <w:sz w:val="24"/>
                <w:highlight w:val="none"/>
              </w:rPr>
            </w:pPr>
            <w:r>
              <w:rPr>
                <w:rFonts w:hint="eastAsia" w:ascii="宋体" w:hAnsi="宋体"/>
                <w:b/>
                <w:sz w:val="24"/>
                <w:highlight w:val="none"/>
              </w:rPr>
              <w:t>序号</w:t>
            </w:r>
          </w:p>
        </w:tc>
        <w:tc>
          <w:tcPr>
            <w:tcW w:w="6038" w:type="dxa"/>
            <w:vAlign w:val="center"/>
          </w:tcPr>
          <w:p w14:paraId="67696114">
            <w:pPr>
              <w:shd w:val="clear"/>
              <w:spacing w:line="400" w:lineRule="exact"/>
              <w:jc w:val="center"/>
              <w:rPr>
                <w:rFonts w:ascii="宋体" w:hAnsi="宋体"/>
                <w:b/>
                <w:sz w:val="24"/>
                <w:highlight w:val="none"/>
              </w:rPr>
            </w:pPr>
            <w:r>
              <w:rPr>
                <w:rFonts w:hint="eastAsia" w:ascii="宋体" w:hAnsi="宋体"/>
                <w:b/>
                <w:sz w:val="24"/>
                <w:highlight w:val="none"/>
              </w:rPr>
              <w:t>资料名称</w:t>
            </w:r>
          </w:p>
        </w:tc>
        <w:tc>
          <w:tcPr>
            <w:tcW w:w="1417" w:type="dxa"/>
            <w:vAlign w:val="center"/>
          </w:tcPr>
          <w:p w14:paraId="6B894E53">
            <w:pPr>
              <w:shd w:val="clear"/>
              <w:spacing w:line="400" w:lineRule="exact"/>
              <w:jc w:val="center"/>
              <w:rPr>
                <w:rFonts w:ascii="宋体" w:hAnsi="宋体"/>
                <w:b/>
                <w:sz w:val="24"/>
                <w:highlight w:val="none"/>
              </w:rPr>
            </w:pPr>
            <w:r>
              <w:rPr>
                <w:rFonts w:hint="eastAsia" w:ascii="宋体" w:hAnsi="宋体"/>
                <w:b/>
                <w:sz w:val="24"/>
                <w:highlight w:val="none"/>
              </w:rPr>
              <w:t>备注</w:t>
            </w:r>
          </w:p>
        </w:tc>
      </w:tr>
      <w:tr w14:paraId="5159F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5482D329">
            <w:pPr>
              <w:shd w:val="clear"/>
              <w:jc w:val="center"/>
              <w:rPr>
                <w:rFonts w:ascii="Tahoma" w:hAnsi="Tahoma"/>
                <w:sz w:val="24"/>
                <w:highlight w:val="none"/>
              </w:rPr>
            </w:pPr>
            <w:r>
              <w:rPr>
                <w:rFonts w:hint="eastAsia" w:ascii="Tahoma" w:hAnsi="Tahoma"/>
                <w:sz w:val="24"/>
                <w:highlight w:val="none"/>
              </w:rPr>
              <w:t>一</w:t>
            </w:r>
          </w:p>
        </w:tc>
        <w:tc>
          <w:tcPr>
            <w:tcW w:w="6038" w:type="dxa"/>
            <w:vAlign w:val="center"/>
          </w:tcPr>
          <w:p w14:paraId="3A5A1983">
            <w:pPr>
              <w:shd w:val="clear"/>
              <w:spacing w:line="360" w:lineRule="auto"/>
              <w:rPr>
                <w:rFonts w:ascii="Tahoma" w:hAnsi="Tahoma"/>
                <w:sz w:val="24"/>
                <w:highlight w:val="none"/>
              </w:rPr>
            </w:pPr>
            <w:r>
              <w:rPr>
                <w:rFonts w:hint="eastAsia" w:ascii="宋体" w:hAnsi="宋体"/>
                <w:sz w:val="24"/>
                <w:szCs w:val="24"/>
                <w:highlight w:val="none"/>
              </w:rPr>
              <w:t>报价单、已标价工程量清单</w:t>
            </w:r>
          </w:p>
        </w:tc>
        <w:tc>
          <w:tcPr>
            <w:tcW w:w="1417" w:type="dxa"/>
            <w:vAlign w:val="center"/>
          </w:tcPr>
          <w:p w14:paraId="7FD83B5F">
            <w:pPr>
              <w:shd w:val="clear"/>
              <w:spacing w:line="360" w:lineRule="auto"/>
              <w:jc w:val="center"/>
              <w:rPr>
                <w:rFonts w:ascii="宋体" w:hAnsi="宋体"/>
                <w:b/>
                <w:sz w:val="24"/>
                <w:highlight w:val="none"/>
              </w:rPr>
            </w:pPr>
          </w:p>
        </w:tc>
      </w:tr>
      <w:tr w14:paraId="636D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77EC0A8">
            <w:pPr>
              <w:shd w:val="clear"/>
              <w:jc w:val="center"/>
              <w:rPr>
                <w:rFonts w:ascii="Tahoma" w:hAnsi="Tahoma"/>
                <w:sz w:val="24"/>
                <w:highlight w:val="none"/>
              </w:rPr>
            </w:pPr>
            <w:r>
              <w:rPr>
                <w:rFonts w:hint="eastAsia" w:ascii="Tahoma" w:hAnsi="Tahoma"/>
                <w:sz w:val="24"/>
                <w:highlight w:val="none"/>
              </w:rPr>
              <w:t>二</w:t>
            </w:r>
          </w:p>
        </w:tc>
        <w:tc>
          <w:tcPr>
            <w:tcW w:w="6038" w:type="dxa"/>
            <w:vAlign w:val="center"/>
          </w:tcPr>
          <w:p w14:paraId="2D78E0DE">
            <w:pPr>
              <w:shd w:val="clear"/>
              <w:spacing w:line="360" w:lineRule="auto"/>
              <w:rPr>
                <w:rFonts w:ascii="Tahoma" w:hAnsi="Tahoma"/>
                <w:sz w:val="24"/>
                <w:highlight w:val="none"/>
              </w:rPr>
            </w:pPr>
            <w:r>
              <w:rPr>
                <w:rFonts w:hint="eastAsia" w:ascii="Tahoma" w:hAnsi="Tahoma"/>
                <w:sz w:val="24"/>
                <w:highlight w:val="none"/>
              </w:rPr>
              <w:t>供应商基本信息</w:t>
            </w:r>
          </w:p>
        </w:tc>
        <w:tc>
          <w:tcPr>
            <w:tcW w:w="1417" w:type="dxa"/>
            <w:vAlign w:val="center"/>
          </w:tcPr>
          <w:p w14:paraId="36F7379A">
            <w:pPr>
              <w:shd w:val="clear"/>
              <w:spacing w:line="360" w:lineRule="auto"/>
              <w:jc w:val="center"/>
              <w:rPr>
                <w:rFonts w:ascii="宋体" w:hAnsi="宋体"/>
                <w:b/>
                <w:sz w:val="24"/>
                <w:highlight w:val="none"/>
              </w:rPr>
            </w:pPr>
          </w:p>
        </w:tc>
      </w:tr>
      <w:tr w14:paraId="1077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4A23A03">
            <w:pPr>
              <w:shd w:val="clear"/>
              <w:jc w:val="center"/>
              <w:rPr>
                <w:rFonts w:ascii="Tahoma" w:hAnsi="Tahoma"/>
                <w:sz w:val="24"/>
                <w:highlight w:val="none"/>
              </w:rPr>
            </w:pPr>
            <w:r>
              <w:rPr>
                <w:rFonts w:hint="eastAsia" w:ascii="Tahoma" w:hAnsi="Tahoma"/>
                <w:sz w:val="24"/>
                <w:highlight w:val="none"/>
              </w:rPr>
              <w:t>三</w:t>
            </w:r>
          </w:p>
        </w:tc>
        <w:tc>
          <w:tcPr>
            <w:tcW w:w="6038" w:type="dxa"/>
            <w:vAlign w:val="center"/>
          </w:tcPr>
          <w:p w14:paraId="102B5DFC">
            <w:pPr>
              <w:pStyle w:val="75"/>
              <w:shd w:val="clear"/>
              <w:rPr>
                <w:highlight w:val="none"/>
              </w:rPr>
            </w:pPr>
            <w:r>
              <w:rPr>
                <w:rFonts w:hint="eastAsia" w:ascii="宋体" w:hAnsi="宋体"/>
                <w:szCs w:val="24"/>
                <w:highlight w:val="none"/>
              </w:rPr>
              <w:t>谈判授权书</w:t>
            </w:r>
          </w:p>
        </w:tc>
        <w:tc>
          <w:tcPr>
            <w:tcW w:w="1417" w:type="dxa"/>
            <w:vAlign w:val="center"/>
          </w:tcPr>
          <w:p w14:paraId="0FDD3AD5">
            <w:pPr>
              <w:shd w:val="clear"/>
              <w:spacing w:line="360" w:lineRule="auto"/>
              <w:jc w:val="center"/>
              <w:rPr>
                <w:rFonts w:ascii="宋体" w:hAnsi="宋体"/>
                <w:b/>
                <w:sz w:val="24"/>
                <w:highlight w:val="none"/>
              </w:rPr>
            </w:pPr>
          </w:p>
        </w:tc>
      </w:tr>
      <w:tr w14:paraId="21A6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5C2CF25">
            <w:pPr>
              <w:shd w:val="clear"/>
              <w:jc w:val="center"/>
              <w:rPr>
                <w:rFonts w:ascii="Tahoma" w:hAnsi="Tahoma"/>
                <w:sz w:val="24"/>
                <w:highlight w:val="none"/>
              </w:rPr>
            </w:pPr>
            <w:r>
              <w:rPr>
                <w:rFonts w:hint="eastAsia" w:ascii="Tahoma" w:hAnsi="Tahoma"/>
                <w:sz w:val="24"/>
                <w:highlight w:val="none"/>
              </w:rPr>
              <w:t>四</w:t>
            </w:r>
          </w:p>
        </w:tc>
        <w:tc>
          <w:tcPr>
            <w:tcW w:w="6038" w:type="dxa"/>
            <w:vAlign w:val="center"/>
          </w:tcPr>
          <w:p w14:paraId="1427F8A6">
            <w:pPr>
              <w:pStyle w:val="75"/>
              <w:shd w:val="clear"/>
              <w:rPr>
                <w:highlight w:val="none"/>
              </w:rPr>
            </w:pPr>
            <w:r>
              <w:rPr>
                <w:rFonts w:hint="eastAsia" w:ascii="宋体" w:hAnsi="宋体"/>
                <w:szCs w:val="24"/>
                <w:highlight w:val="none"/>
              </w:rPr>
              <w:t>谈判响应函</w:t>
            </w:r>
          </w:p>
        </w:tc>
        <w:tc>
          <w:tcPr>
            <w:tcW w:w="1417" w:type="dxa"/>
            <w:vAlign w:val="center"/>
          </w:tcPr>
          <w:p w14:paraId="034CC7F2">
            <w:pPr>
              <w:shd w:val="clear"/>
              <w:spacing w:line="360" w:lineRule="auto"/>
              <w:jc w:val="center"/>
              <w:rPr>
                <w:rFonts w:ascii="宋体" w:hAnsi="宋体"/>
                <w:b/>
                <w:sz w:val="24"/>
                <w:highlight w:val="none"/>
              </w:rPr>
            </w:pPr>
          </w:p>
        </w:tc>
      </w:tr>
      <w:tr w14:paraId="738F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3042011">
            <w:pPr>
              <w:shd w:val="clear"/>
              <w:jc w:val="center"/>
              <w:rPr>
                <w:rFonts w:ascii="Tahoma" w:hAnsi="Tahoma"/>
                <w:sz w:val="24"/>
                <w:highlight w:val="none"/>
              </w:rPr>
            </w:pPr>
            <w:r>
              <w:rPr>
                <w:rFonts w:hint="eastAsia" w:ascii="Tahoma" w:hAnsi="Tahoma"/>
                <w:sz w:val="24"/>
                <w:highlight w:val="none"/>
              </w:rPr>
              <w:t>五</w:t>
            </w:r>
          </w:p>
        </w:tc>
        <w:tc>
          <w:tcPr>
            <w:tcW w:w="6038" w:type="dxa"/>
            <w:vAlign w:val="center"/>
          </w:tcPr>
          <w:p w14:paraId="33130A11">
            <w:pPr>
              <w:shd w:val="clear"/>
              <w:rPr>
                <w:rFonts w:ascii="宋体" w:hAnsi="宋体" w:cs="宋体"/>
                <w:sz w:val="24"/>
                <w:highlight w:val="none"/>
              </w:rPr>
            </w:pPr>
            <w:r>
              <w:rPr>
                <w:rFonts w:hint="eastAsia" w:ascii="宋体" w:hAnsi="宋体" w:cs="宋体"/>
                <w:sz w:val="24"/>
                <w:szCs w:val="24"/>
                <w:highlight w:val="none"/>
              </w:rPr>
              <w:t>无重大违法记录声明函、无不良信用记录承诺函</w:t>
            </w:r>
          </w:p>
        </w:tc>
        <w:tc>
          <w:tcPr>
            <w:tcW w:w="1417" w:type="dxa"/>
            <w:vAlign w:val="center"/>
          </w:tcPr>
          <w:p w14:paraId="2A50A3B3">
            <w:pPr>
              <w:shd w:val="clear"/>
              <w:spacing w:line="360" w:lineRule="auto"/>
              <w:jc w:val="center"/>
              <w:rPr>
                <w:rFonts w:ascii="宋体" w:hAnsi="宋体"/>
                <w:b/>
                <w:sz w:val="24"/>
                <w:highlight w:val="none"/>
              </w:rPr>
            </w:pPr>
          </w:p>
        </w:tc>
      </w:tr>
      <w:tr w14:paraId="42F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050" w:type="dxa"/>
            <w:vAlign w:val="center"/>
          </w:tcPr>
          <w:p w14:paraId="184FF7F9">
            <w:pPr>
              <w:shd w:val="clear"/>
              <w:jc w:val="center"/>
              <w:rPr>
                <w:rFonts w:ascii="Tahoma" w:hAnsi="Tahoma"/>
                <w:sz w:val="24"/>
                <w:highlight w:val="none"/>
              </w:rPr>
            </w:pPr>
            <w:r>
              <w:rPr>
                <w:rFonts w:hint="eastAsia" w:ascii="Tahoma" w:hAnsi="Tahoma"/>
                <w:sz w:val="24"/>
                <w:highlight w:val="none"/>
              </w:rPr>
              <w:t>六</w:t>
            </w:r>
          </w:p>
        </w:tc>
        <w:tc>
          <w:tcPr>
            <w:tcW w:w="6038" w:type="dxa"/>
            <w:vAlign w:val="center"/>
          </w:tcPr>
          <w:p w14:paraId="27457E71">
            <w:pPr>
              <w:shd w:val="clear"/>
              <w:rPr>
                <w:rFonts w:ascii="宋体" w:hAnsi="宋体" w:cs="宋体"/>
                <w:sz w:val="24"/>
                <w:highlight w:val="none"/>
              </w:rPr>
            </w:pPr>
            <w:r>
              <w:rPr>
                <w:rFonts w:hint="eastAsia" w:ascii="宋体" w:hAnsi="宋体" w:cs="宋体"/>
                <w:sz w:val="24"/>
                <w:szCs w:val="24"/>
                <w:highlight w:val="none"/>
              </w:rPr>
              <w:t>响应情况表</w:t>
            </w:r>
          </w:p>
        </w:tc>
        <w:tc>
          <w:tcPr>
            <w:tcW w:w="1417" w:type="dxa"/>
            <w:vAlign w:val="center"/>
          </w:tcPr>
          <w:p w14:paraId="70C18939">
            <w:pPr>
              <w:shd w:val="clear"/>
              <w:spacing w:line="360" w:lineRule="auto"/>
              <w:rPr>
                <w:rFonts w:ascii="宋体" w:hAnsi="宋体"/>
                <w:b/>
                <w:sz w:val="24"/>
                <w:highlight w:val="none"/>
              </w:rPr>
            </w:pPr>
          </w:p>
        </w:tc>
      </w:tr>
      <w:tr w14:paraId="08A5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0" w:type="dxa"/>
            <w:vAlign w:val="center"/>
          </w:tcPr>
          <w:p w14:paraId="54B101CB">
            <w:pPr>
              <w:shd w:val="clear"/>
              <w:jc w:val="center"/>
              <w:rPr>
                <w:rFonts w:ascii="Tahoma" w:hAnsi="Tahoma"/>
                <w:sz w:val="24"/>
                <w:highlight w:val="none"/>
              </w:rPr>
            </w:pPr>
            <w:r>
              <w:rPr>
                <w:rFonts w:hint="eastAsia" w:ascii="Tahoma" w:hAnsi="Tahoma"/>
                <w:sz w:val="24"/>
                <w:highlight w:val="none"/>
              </w:rPr>
              <w:t>七</w:t>
            </w:r>
          </w:p>
        </w:tc>
        <w:tc>
          <w:tcPr>
            <w:tcW w:w="6038" w:type="dxa"/>
            <w:vAlign w:val="center"/>
          </w:tcPr>
          <w:p w14:paraId="018F3067">
            <w:pPr>
              <w:shd w:val="clear"/>
              <w:rPr>
                <w:rFonts w:ascii="宋体" w:hAnsi="宋体" w:cs="宋体"/>
                <w:sz w:val="24"/>
                <w:highlight w:val="none"/>
              </w:rPr>
            </w:pPr>
            <w:r>
              <w:rPr>
                <w:rFonts w:hint="eastAsia" w:ascii="宋体" w:hAnsi="宋体" w:cs="宋体"/>
                <w:sz w:val="24"/>
                <w:szCs w:val="24"/>
                <w:highlight w:val="none"/>
              </w:rPr>
              <w:t>承诺函</w:t>
            </w:r>
          </w:p>
        </w:tc>
        <w:tc>
          <w:tcPr>
            <w:tcW w:w="1417" w:type="dxa"/>
            <w:vAlign w:val="center"/>
          </w:tcPr>
          <w:p w14:paraId="26A63CCD">
            <w:pPr>
              <w:shd w:val="clear"/>
              <w:spacing w:line="360" w:lineRule="auto"/>
              <w:rPr>
                <w:rFonts w:ascii="宋体" w:hAnsi="宋体"/>
                <w:b/>
                <w:sz w:val="24"/>
                <w:highlight w:val="none"/>
              </w:rPr>
            </w:pPr>
          </w:p>
        </w:tc>
      </w:tr>
      <w:tr w14:paraId="2936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3A0011A9">
            <w:pPr>
              <w:shd w:val="clear"/>
              <w:jc w:val="center"/>
              <w:rPr>
                <w:rFonts w:ascii="Tahoma" w:hAnsi="Tahoma"/>
                <w:sz w:val="24"/>
                <w:highlight w:val="none"/>
              </w:rPr>
            </w:pPr>
            <w:r>
              <w:rPr>
                <w:rFonts w:hint="eastAsia" w:ascii="Tahoma" w:hAnsi="Tahoma"/>
                <w:sz w:val="24"/>
                <w:highlight w:val="none"/>
              </w:rPr>
              <w:t>八</w:t>
            </w:r>
          </w:p>
        </w:tc>
        <w:tc>
          <w:tcPr>
            <w:tcW w:w="6038" w:type="dxa"/>
            <w:vAlign w:val="center"/>
          </w:tcPr>
          <w:p w14:paraId="66DB763B">
            <w:pPr>
              <w:shd w:val="clear"/>
              <w:spacing w:line="480" w:lineRule="exact"/>
              <w:rPr>
                <w:rFonts w:ascii="宋体" w:hAnsi="宋体" w:cs="宋体"/>
                <w:sz w:val="24"/>
                <w:highlight w:val="none"/>
              </w:rPr>
            </w:pPr>
            <w:r>
              <w:rPr>
                <w:rFonts w:hint="eastAsia" w:ascii="宋体" w:hAnsi="宋体" w:cs="宋体"/>
                <w:sz w:val="24"/>
                <w:szCs w:val="24"/>
                <w:highlight w:val="none"/>
              </w:rPr>
              <w:t>谈判文件要求和供应商认为需要提供的其它说明和资料</w:t>
            </w:r>
          </w:p>
        </w:tc>
        <w:tc>
          <w:tcPr>
            <w:tcW w:w="1417" w:type="dxa"/>
            <w:vAlign w:val="center"/>
          </w:tcPr>
          <w:p w14:paraId="4597D277">
            <w:pPr>
              <w:shd w:val="clear"/>
              <w:spacing w:line="360" w:lineRule="auto"/>
              <w:rPr>
                <w:rFonts w:ascii="宋体" w:hAnsi="宋体"/>
                <w:b/>
                <w:sz w:val="24"/>
                <w:highlight w:val="none"/>
              </w:rPr>
            </w:pPr>
          </w:p>
        </w:tc>
      </w:tr>
      <w:tr w14:paraId="2B2D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543597C4">
            <w:pPr>
              <w:shd w:val="clear"/>
              <w:jc w:val="center"/>
              <w:rPr>
                <w:rFonts w:ascii="Tahoma" w:hAnsi="Tahoma"/>
                <w:sz w:val="24"/>
                <w:highlight w:val="none"/>
              </w:rPr>
            </w:pPr>
            <w:r>
              <w:rPr>
                <w:rFonts w:hint="eastAsia" w:ascii="Tahoma" w:hAnsi="Tahoma"/>
                <w:sz w:val="24"/>
                <w:highlight w:val="none"/>
              </w:rPr>
              <w:t>九</w:t>
            </w:r>
          </w:p>
        </w:tc>
        <w:tc>
          <w:tcPr>
            <w:tcW w:w="6038" w:type="dxa"/>
            <w:vAlign w:val="center"/>
          </w:tcPr>
          <w:p w14:paraId="65EFE479">
            <w:pPr>
              <w:shd w:val="clear"/>
              <w:rPr>
                <w:rFonts w:hint="eastAsia" w:ascii="宋体" w:hAnsi="宋体" w:eastAsia="宋体" w:cs="宋体"/>
                <w:sz w:val="24"/>
                <w:highlight w:val="none"/>
                <w:lang w:val="en-US" w:eastAsia="zh-CN"/>
              </w:rPr>
            </w:pPr>
            <w:r>
              <w:rPr>
                <w:rFonts w:hint="eastAsia" w:ascii="宋体" w:hAnsi="宋体" w:cs="宋体"/>
                <w:sz w:val="24"/>
                <w:szCs w:val="24"/>
                <w:highlight w:val="none"/>
              </w:rPr>
              <w:t>最终报价</w:t>
            </w:r>
            <w:r>
              <w:rPr>
                <w:rFonts w:hint="eastAsia" w:ascii="宋体" w:hAnsi="宋体" w:cs="宋体"/>
                <w:sz w:val="24"/>
                <w:szCs w:val="24"/>
                <w:highlight w:val="none"/>
                <w:lang w:val="en-US" w:eastAsia="zh-CN"/>
              </w:rPr>
              <w:t>书</w:t>
            </w:r>
          </w:p>
        </w:tc>
        <w:tc>
          <w:tcPr>
            <w:tcW w:w="1417" w:type="dxa"/>
            <w:vAlign w:val="center"/>
          </w:tcPr>
          <w:p w14:paraId="0A245BC1">
            <w:pPr>
              <w:shd w:val="clear"/>
              <w:spacing w:line="360" w:lineRule="auto"/>
              <w:rPr>
                <w:rFonts w:ascii="宋体" w:hAnsi="宋体"/>
                <w:b/>
                <w:sz w:val="24"/>
                <w:highlight w:val="none"/>
              </w:rPr>
            </w:pPr>
          </w:p>
        </w:tc>
      </w:tr>
      <w:tr w14:paraId="3BDC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50" w:type="dxa"/>
            <w:vAlign w:val="center"/>
          </w:tcPr>
          <w:p w14:paraId="63686D97">
            <w:pPr>
              <w:shd w:val="clear"/>
              <w:jc w:val="center"/>
              <w:rPr>
                <w:rFonts w:ascii="Tahoma" w:hAnsi="Tahoma"/>
                <w:sz w:val="24"/>
                <w:highlight w:val="none"/>
              </w:rPr>
            </w:pPr>
          </w:p>
        </w:tc>
        <w:tc>
          <w:tcPr>
            <w:tcW w:w="6038" w:type="dxa"/>
            <w:vAlign w:val="center"/>
          </w:tcPr>
          <w:p w14:paraId="7A587110">
            <w:pPr>
              <w:shd w:val="clear"/>
              <w:rPr>
                <w:rFonts w:ascii="宋体" w:hAnsi="宋体" w:cs="宋体"/>
                <w:sz w:val="24"/>
                <w:szCs w:val="24"/>
                <w:highlight w:val="none"/>
              </w:rPr>
            </w:pPr>
          </w:p>
        </w:tc>
        <w:tc>
          <w:tcPr>
            <w:tcW w:w="1417" w:type="dxa"/>
            <w:vAlign w:val="center"/>
          </w:tcPr>
          <w:p w14:paraId="27153275">
            <w:pPr>
              <w:shd w:val="clear"/>
              <w:spacing w:line="360" w:lineRule="auto"/>
              <w:rPr>
                <w:rFonts w:ascii="宋体" w:hAnsi="宋体"/>
                <w:b/>
                <w:sz w:val="24"/>
                <w:highlight w:val="none"/>
              </w:rPr>
            </w:pPr>
          </w:p>
        </w:tc>
      </w:tr>
      <w:tr w14:paraId="1154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50" w:type="dxa"/>
            <w:vAlign w:val="center"/>
          </w:tcPr>
          <w:p w14:paraId="3FBD4EA4">
            <w:pPr>
              <w:shd w:val="clear"/>
              <w:jc w:val="center"/>
              <w:rPr>
                <w:rFonts w:ascii="Tahoma" w:hAnsi="Tahoma"/>
                <w:sz w:val="24"/>
                <w:highlight w:val="none"/>
              </w:rPr>
            </w:pPr>
          </w:p>
        </w:tc>
        <w:tc>
          <w:tcPr>
            <w:tcW w:w="6038" w:type="dxa"/>
            <w:vAlign w:val="center"/>
          </w:tcPr>
          <w:p w14:paraId="5AD9545D">
            <w:pPr>
              <w:shd w:val="clear"/>
              <w:rPr>
                <w:rFonts w:ascii="宋体" w:hAnsi="宋体" w:cs="宋体"/>
                <w:sz w:val="24"/>
                <w:szCs w:val="24"/>
                <w:highlight w:val="none"/>
              </w:rPr>
            </w:pPr>
          </w:p>
        </w:tc>
        <w:tc>
          <w:tcPr>
            <w:tcW w:w="1417" w:type="dxa"/>
            <w:vAlign w:val="center"/>
          </w:tcPr>
          <w:p w14:paraId="27337299">
            <w:pPr>
              <w:shd w:val="clear"/>
              <w:spacing w:line="360" w:lineRule="auto"/>
              <w:rPr>
                <w:rFonts w:ascii="宋体" w:hAnsi="宋体"/>
                <w:b/>
                <w:sz w:val="24"/>
                <w:highlight w:val="none"/>
              </w:rPr>
            </w:pPr>
          </w:p>
        </w:tc>
      </w:tr>
      <w:tr w14:paraId="5F77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050" w:type="dxa"/>
            <w:vAlign w:val="center"/>
          </w:tcPr>
          <w:p w14:paraId="331309AF">
            <w:pPr>
              <w:shd w:val="clear"/>
              <w:jc w:val="center"/>
              <w:rPr>
                <w:rFonts w:ascii="Tahoma" w:hAnsi="Tahoma"/>
                <w:sz w:val="24"/>
                <w:highlight w:val="none"/>
              </w:rPr>
            </w:pPr>
          </w:p>
        </w:tc>
        <w:tc>
          <w:tcPr>
            <w:tcW w:w="6038" w:type="dxa"/>
            <w:vAlign w:val="center"/>
          </w:tcPr>
          <w:p w14:paraId="2A4A7FF3">
            <w:pPr>
              <w:shd w:val="clear"/>
              <w:rPr>
                <w:sz w:val="24"/>
                <w:highlight w:val="none"/>
              </w:rPr>
            </w:pPr>
          </w:p>
        </w:tc>
        <w:tc>
          <w:tcPr>
            <w:tcW w:w="1417" w:type="dxa"/>
            <w:vAlign w:val="center"/>
          </w:tcPr>
          <w:p w14:paraId="3F6E6C9D">
            <w:pPr>
              <w:shd w:val="clear"/>
              <w:spacing w:line="360" w:lineRule="auto"/>
              <w:rPr>
                <w:rFonts w:ascii="宋体" w:hAnsi="宋体"/>
                <w:b/>
                <w:sz w:val="24"/>
                <w:highlight w:val="none"/>
              </w:rPr>
            </w:pPr>
          </w:p>
        </w:tc>
      </w:tr>
    </w:tbl>
    <w:p w14:paraId="5F063225">
      <w:pPr>
        <w:shd w:val="clear"/>
        <w:spacing w:line="360" w:lineRule="auto"/>
        <w:jc w:val="center"/>
        <w:rPr>
          <w:rFonts w:ascii="宋体" w:hAnsi="宋体"/>
          <w:b/>
          <w:sz w:val="24"/>
          <w:highlight w:val="none"/>
        </w:rPr>
      </w:pPr>
    </w:p>
    <w:p w14:paraId="53582E60">
      <w:pPr>
        <w:shd w:val="clear"/>
        <w:spacing w:line="360" w:lineRule="auto"/>
        <w:jc w:val="center"/>
        <w:rPr>
          <w:rFonts w:ascii="宋体" w:hAnsi="宋体"/>
          <w:b/>
          <w:sz w:val="24"/>
          <w:highlight w:val="none"/>
        </w:rPr>
      </w:pPr>
    </w:p>
    <w:p w14:paraId="7C63F2F9">
      <w:pPr>
        <w:shd w:val="clear"/>
        <w:spacing w:line="360" w:lineRule="auto"/>
        <w:jc w:val="center"/>
        <w:rPr>
          <w:rFonts w:ascii="宋体" w:hAnsi="宋体"/>
          <w:b/>
          <w:sz w:val="24"/>
          <w:highlight w:val="none"/>
        </w:rPr>
      </w:pPr>
    </w:p>
    <w:p w14:paraId="690356FD">
      <w:pPr>
        <w:shd w:val="clear"/>
        <w:rPr>
          <w:rFonts w:ascii="宋体" w:hAnsi="宋体" w:cs="宋体"/>
          <w:sz w:val="24"/>
          <w:szCs w:val="24"/>
          <w:highlight w:val="none"/>
        </w:rPr>
      </w:pPr>
      <w:r>
        <w:rPr>
          <w:rFonts w:hint="eastAsia" w:ascii="宋体" w:hAnsi="宋体" w:cs="宋体"/>
          <w:sz w:val="24"/>
          <w:szCs w:val="24"/>
          <w:highlight w:val="none"/>
        </w:rPr>
        <w:br w:type="page"/>
      </w:r>
    </w:p>
    <w:p w14:paraId="4C72E1B9">
      <w:pPr>
        <w:pStyle w:val="4"/>
        <w:shd w:val="clear"/>
        <w:spacing w:before="0" w:after="0" w:line="560" w:lineRule="exact"/>
        <w:rPr>
          <w:rFonts w:ascii="宋体" w:hAnsi="宋体" w:eastAsia="宋体" w:cs="宋体"/>
          <w:sz w:val="24"/>
          <w:szCs w:val="24"/>
          <w:highlight w:val="none"/>
        </w:rPr>
      </w:pPr>
      <w:bookmarkStart w:id="41" w:name="_Toc970"/>
      <w:r>
        <w:rPr>
          <w:rFonts w:hint="eastAsia" w:ascii="宋体" w:hAnsi="宋体" w:eastAsia="宋体" w:cs="宋体"/>
          <w:sz w:val="24"/>
          <w:szCs w:val="24"/>
          <w:highlight w:val="none"/>
        </w:rPr>
        <w:t>附件一</w:t>
      </w:r>
      <w:bookmarkEnd w:id="41"/>
    </w:p>
    <w:p w14:paraId="6DAB512B">
      <w:pPr>
        <w:pStyle w:val="4"/>
        <w:shd w:val="clear"/>
        <w:spacing w:before="0" w:after="0" w:line="560" w:lineRule="exact"/>
        <w:ind w:firstLine="482" w:firstLineChars="200"/>
        <w:jc w:val="center"/>
        <w:rPr>
          <w:rFonts w:ascii="宋体" w:hAnsi="宋体" w:eastAsia="宋体" w:cs="宋体"/>
          <w:sz w:val="24"/>
          <w:szCs w:val="24"/>
          <w:highlight w:val="none"/>
        </w:rPr>
      </w:pPr>
      <w:bookmarkStart w:id="42" w:name="_Toc5601"/>
      <w:bookmarkStart w:id="43" w:name="_Toc10816"/>
      <w:bookmarkStart w:id="44" w:name="_Toc6891"/>
      <w:r>
        <w:rPr>
          <w:rFonts w:hint="eastAsia" w:ascii="宋体" w:hAnsi="宋体" w:eastAsia="宋体" w:cs="宋体"/>
          <w:sz w:val="24"/>
          <w:szCs w:val="24"/>
          <w:highlight w:val="none"/>
        </w:rPr>
        <w:t>1、报价单</w:t>
      </w:r>
      <w:bookmarkEnd w:id="42"/>
      <w:bookmarkEnd w:id="43"/>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1"/>
        <w:gridCol w:w="6667"/>
      </w:tblGrid>
      <w:tr w14:paraId="6710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2471" w:type="dxa"/>
            <w:tcBorders>
              <w:top w:val="single" w:color="auto" w:sz="4" w:space="0"/>
              <w:bottom w:val="single" w:color="auto" w:sz="4" w:space="0"/>
              <w:right w:val="single" w:color="auto" w:sz="4" w:space="0"/>
            </w:tcBorders>
            <w:vAlign w:val="center"/>
          </w:tcPr>
          <w:p w14:paraId="4148A92D">
            <w:pPr>
              <w:shd w:val="clear"/>
              <w:spacing w:line="360" w:lineRule="exact"/>
              <w:jc w:val="center"/>
              <w:rPr>
                <w:rFonts w:ascii="宋体" w:hAnsi="宋体" w:cs="宋体"/>
                <w:b/>
                <w:sz w:val="24"/>
                <w:highlight w:val="none"/>
              </w:rPr>
            </w:pPr>
            <w:r>
              <w:rPr>
                <w:rFonts w:hint="eastAsia" w:ascii="宋体" w:hAnsi="宋体" w:cs="宋体"/>
                <w:b/>
                <w:sz w:val="24"/>
                <w:highlight w:val="none"/>
              </w:rPr>
              <w:t>项目名称</w:t>
            </w:r>
          </w:p>
        </w:tc>
        <w:tc>
          <w:tcPr>
            <w:tcW w:w="6667" w:type="dxa"/>
            <w:tcBorders>
              <w:top w:val="single" w:color="auto" w:sz="4" w:space="0"/>
              <w:bottom w:val="single" w:color="auto" w:sz="4" w:space="0"/>
              <w:right w:val="single" w:color="auto" w:sz="4" w:space="0"/>
            </w:tcBorders>
            <w:vAlign w:val="center"/>
          </w:tcPr>
          <w:p w14:paraId="728724B3">
            <w:pPr>
              <w:shd w:val="clear"/>
              <w:spacing w:line="360" w:lineRule="exact"/>
              <w:jc w:val="center"/>
              <w:rPr>
                <w:rFonts w:ascii="宋体" w:hAnsi="宋体" w:cs="宋体"/>
                <w:bCs/>
                <w:sz w:val="24"/>
                <w:highlight w:val="none"/>
                <w:u w:val="single"/>
              </w:rPr>
            </w:pPr>
            <w:r>
              <w:rPr>
                <w:rFonts w:hint="eastAsia" w:ascii="宋体" w:hAnsi="宋体" w:cs="宋体"/>
                <w:bCs/>
                <w:sz w:val="24"/>
                <w:highlight w:val="none"/>
              </w:rPr>
              <w:t>某项目</w:t>
            </w:r>
          </w:p>
        </w:tc>
      </w:tr>
      <w:tr w14:paraId="730F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B5C57E1">
            <w:pPr>
              <w:shd w:val="clear"/>
              <w:spacing w:line="360" w:lineRule="exact"/>
              <w:jc w:val="center"/>
              <w:rPr>
                <w:rFonts w:ascii="宋体" w:hAnsi="宋体" w:cs="宋体"/>
                <w:b/>
                <w:sz w:val="24"/>
                <w:highlight w:val="none"/>
              </w:rPr>
            </w:pPr>
            <w:r>
              <w:rPr>
                <w:rFonts w:hint="eastAsia" w:ascii="宋体" w:hAnsi="宋体" w:cs="宋体"/>
                <w:b/>
                <w:sz w:val="24"/>
                <w:highlight w:val="none"/>
              </w:rPr>
              <w:t>项目编号</w:t>
            </w:r>
          </w:p>
        </w:tc>
        <w:tc>
          <w:tcPr>
            <w:tcW w:w="6667" w:type="dxa"/>
            <w:tcBorders>
              <w:top w:val="nil"/>
            </w:tcBorders>
            <w:vAlign w:val="center"/>
          </w:tcPr>
          <w:p w14:paraId="6A95022B">
            <w:pPr>
              <w:shd w:val="clear"/>
              <w:jc w:val="center"/>
              <w:rPr>
                <w:rFonts w:ascii="宋体" w:hAnsi="宋体" w:cs="宋体"/>
                <w:bCs/>
                <w:sz w:val="24"/>
                <w:highlight w:val="none"/>
              </w:rPr>
            </w:pPr>
            <w:r>
              <w:rPr>
                <w:rFonts w:hint="eastAsia" w:ascii="宋体" w:hAnsi="宋体" w:cs="宋体"/>
                <w:bCs/>
                <w:sz w:val="24"/>
                <w:highlight w:val="none"/>
              </w:rPr>
              <w:t>某编号</w:t>
            </w:r>
          </w:p>
        </w:tc>
      </w:tr>
      <w:tr w14:paraId="060F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7918A61">
            <w:pPr>
              <w:shd w:val="clear"/>
              <w:spacing w:line="360" w:lineRule="exact"/>
              <w:jc w:val="center"/>
              <w:rPr>
                <w:rFonts w:ascii="宋体" w:hAnsi="宋体" w:cs="宋体"/>
                <w:b/>
                <w:sz w:val="24"/>
                <w:highlight w:val="none"/>
              </w:rPr>
            </w:pPr>
            <w:r>
              <w:rPr>
                <w:rFonts w:hint="eastAsia" w:ascii="宋体" w:hAnsi="宋体" w:cs="宋体"/>
                <w:b/>
                <w:sz w:val="24"/>
                <w:highlight w:val="none"/>
              </w:rPr>
              <w:t>响应供应商全称</w:t>
            </w:r>
          </w:p>
        </w:tc>
        <w:tc>
          <w:tcPr>
            <w:tcW w:w="6667" w:type="dxa"/>
            <w:tcBorders>
              <w:top w:val="nil"/>
            </w:tcBorders>
            <w:vAlign w:val="center"/>
          </w:tcPr>
          <w:p w14:paraId="6447D338">
            <w:pPr>
              <w:shd w:val="clear"/>
              <w:spacing w:line="360" w:lineRule="auto"/>
              <w:rPr>
                <w:rFonts w:ascii="宋体" w:hAnsi="宋体" w:cs="宋体"/>
                <w:bCs/>
                <w:sz w:val="24"/>
                <w:highlight w:val="none"/>
              </w:rPr>
            </w:pPr>
          </w:p>
        </w:tc>
      </w:tr>
      <w:tr w14:paraId="05C8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3C80CC01">
            <w:pPr>
              <w:shd w:val="clear"/>
              <w:spacing w:line="360" w:lineRule="exact"/>
              <w:jc w:val="center"/>
              <w:rPr>
                <w:rFonts w:ascii="宋体" w:hAnsi="宋体" w:cs="宋体"/>
                <w:b/>
                <w:sz w:val="24"/>
                <w:highlight w:val="none"/>
              </w:rPr>
            </w:pPr>
            <w:r>
              <w:rPr>
                <w:rFonts w:hint="eastAsia" w:ascii="宋体" w:hAnsi="宋体" w:cs="宋体"/>
                <w:b/>
                <w:sz w:val="24"/>
                <w:highlight w:val="none"/>
              </w:rPr>
              <w:t>响应范围</w:t>
            </w:r>
          </w:p>
        </w:tc>
        <w:tc>
          <w:tcPr>
            <w:tcW w:w="6667" w:type="dxa"/>
            <w:tcBorders>
              <w:top w:val="nil"/>
            </w:tcBorders>
            <w:vAlign w:val="center"/>
          </w:tcPr>
          <w:p w14:paraId="5F0D8826">
            <w:pPr>
              <w:shd w:val="clear"/>
              <w:spacing w:line="360" w:lineRule="exact"/>
              <w:rPr>
                <w:rFonts w:ascii="宋体" w:hAnsi="宋体" w:cs="宋体"/>
                <w:bCs/>
                <w:sz w:val="24"/>
                <w:highlight w:val="none"/>
              </w:rPr>
            </w:pPr>
            <w:r>
              <w:rPr>
                <w:rFonts w:hint="eastAsia" w:ascii="宋体" w:hAnsi="宋体" w:cs="宋体"/>
                <w:bCs/>
                <w:sz w:val="24"/>
                <w:highlight w:val="none"/>
              </w:rPr>
              <w:t>全部</w:t>
            </w:r>
          </w:p>
        </w:tc>
      </w:tr>
      <w:tr w14:paraId="5BAC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2471" w:type="dxa"/>
            <w:tcBorders>
              <w:top w:val="nil"/>
            </w:tcBorders>
            <w:vAlign w:val="center"/>
          </w:tcPr>
          <w:p w14:paraId="6BA29AF3">
            <w:pPr>
              <w:shd w:val="clear"/>
              <w:spacing w:line="360" w:lineRule="exact"/>
              <w:jc w:val="center"/>
              <w:rPr>
                <w:rFonts w:ascii="宋体" w:hAnsi="宋体" w:cs="宋体"/>
                <w:b/>
                <w:sz w:val="24"/>
                <w:highlight w:val="none"/>
              </w:rPr>
            </w:pPr>
            <w:r>
              <w:rPr>
                <w:rFonts w:hint="eastAsia" w:ascii="宋体" w:hAnsi="宋体" w:cs="宋体"/>
                <w:b/>
                <w:sz w:val="24"/>
                <w:highlight w:val="none"/>
              </w:rPr>
              <w:t>响应报价</w:t>
            </w:r>
          </w:p>
        </w:tc>
        <w:tc>
          <w:tcPr>
            <w:tcW w:w="6667" w:type="dxa"/>
            <w:tcBorders>
              <w:top w:val="nil"/>
            </w:tcBorders>
            <w:vAlign w:val="center"/>
          </w:tcPr>
          <w:p w14:paraId="3F70942C">
            <w:pPr>
              <w:shd w:val="clear"/>
              <w:spacing w:line="560" w:lineRule="exact"/>
              <w:rPr>
                <w:rFonts w:hint="eastAsia" w:ascii="宋体" w:hAnsi="宋体" w:cs="宋体"/>
                <w:sz w:val="24"/>
                <w:szCs w:val="24"/>
                <w:highlight w:val="none"/>
              </w:rPr>
            </w:pPr>
            <w:r>
              <w:rPr>
                <w:rFonts w:hint="eastAsia" w:ascii="宋体" w:hAnsi="宋体" w:cs="宋体"/>
                <w:sz w:val="24"/>
                <w:szCs w:val="24"/>
                <w:highlight w:val="none"/>
              </w:rPr>
              <w:t>大写：</w:t>
            </w:r>
            <w:r>
              <w:rPr>
                <w:rFonts w:hint="eastAsia" w:ascii="宋体" w:hAnsi="宋体" w:cs="宋体"/>
                <w:sz w:val="24"/>
                <w:szCs w:val="24"/>
                <w:highlight w:val="none"/>
                <w:u w:val="single"/>
              </w:rPr>
              <w:t xml:space="preserve">        </w:t>
            </w:r>
            <w:r>
              <w:rPr>
                <w:rFonts w:hint="eastAsia" w:ascii="宋体" w:hAnsi="宋体" w:cs="宋体"/>
                <w:sz w:val="24"/>
                <w:szCs w:val="24"/>
                <w:highlight w:val="none"/>
              </w:rPr>
              <w:t xml:space="preserve"> </w:t>
            </w:r>
          </w:p>
          <w:p w14:paraId="2A3E7D14">
            <w:pPr>
              <w:shd w:val="clear"/>
              <w:spacing w:line="560" w:lineRule="exact"/>
              <w:rPr>
                <w:rFonts w:ascii="Calibri" w:hAnsi="Calibri"/>
                <w:sz w:val="24"/>
                <w:szCs w:val="24"/>
                <w:highlight w:val="none"/>
              </w:rPr>
            </w:pPr>
            <w:r>
              <w:rPr>
                <w:rFonts w:hint="eastAsia" w:ascii="宋体" w:hAnsi="宋体" w:cs="宋体"/>
                <w:sz w:val="24"/>
                <w:szCs w:val="24"/>
                <w:highlight w:val="none"/>
                <w:lang w:eastAsia="zh-CN"/>
              </w:rPr>
              <w:t>小写：</w:t>
            </w:r>
            <w:r>
              <w:rPr>
                <w:rFonts w:hint="eastAsia" w:ascii="宋体" w:hAnsi="宋体" w:cs="宋体"/>
                <w:sz w:val="24"/>
                <w:szCs w:val="24"/>
                <w:highlight w:val="none"/>
                <w:lang w:val="en-US" w:eastAsia="zh-CN"/>
              </w:rPr>
              <w:t xml:space="preserve">      </w:t>
            </w:r>
            <w:r>
              <w:rPr>
                <w:rFonts w:hint="eastAsia" w:ascii="宋体" w:hAnsi="宋体" w:cs="宋体"/>
                <w:sz w:val="24"/>
                <w:szCs w:val="24"/>
                <w:highlight w:val="none"/>
              </w:rPr>
              <w:t xml:space="preserve">（精确到小数点后两位，可编辑） </w:t>
            </w:r>
          </w:p>
          <w:p w14:paraId="192A878D">
            <w:pPr>
              <w:shd w:val="clear"/>
              <w:spacing w:line="360" w:lineRule="auto"/>
              <w:ind w:right="-670"/>
              <w:rPr>
                <w:rFonts w:ascii="宋体" w:hAnsi="宋体" w:cs="宋体"/>
                <w:bCs/>
                <w:sz w:val="24"/>
                <w:highlight w:val="none"/>
              </w:rPr>
            </w:pPr>
          </w:p>
        </w:tc>
      </w:tr>
      <w:tr w14:paraId="3EB9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8" w:hRule="atLeast"/>
          <w:jc w:val="center"/>
        </w:trPr>
        <w:tc>
          <w:tcPr>
            <w:tcW w:w="2471" w:type="dxa"/>
            <w:tcBorders>
              <w:top w:val="nil"/>
            </w:tcBorders>
            <w:vAlign w:val="center"/>
          </w:tcPr>
          <w:p w14:paraId="0D1D92B3">
            <w:pPr>
              <w:shd w:val="clear"/>
              <w:spacing w:line="360" w:lineRule="auto"/>
              <w:jc w:val="center"/>
              <w:rPr>
                <w:rFonts w:ascii="宋体" w:hAnsi="宋体" w:cs="宋体"/>
                <w:b/>
                <w:sz w:val="24"/>
                <w:highlight w:val="none"/>
              </w:rPr>
            </w:pPr>
            <w:r>
              <w:rPr>
                <w:rFonts w:hint="eastAsia" w:ascii="宋体" w:hAnsi="宋体" w:cs="宋体"/>
                <w:b/>
                <w:sz w:val="24"/>
                <w:highlight w:val="none"/>
              </w:rPr>
              <w:t>备注</w:t>
            </w:r>
          </w:p>
        </w:tc>
        <w:tc>
          <w:tcPr>
            <w:tcW w:w="6667" w:type="dxa"/>
            <w:tcBorders>
              <w:top w:val="nil"/>
            </w:tcBorders>
            <w:vAlign w:val="center"/>
          </w:tcPr>
          <w:p w14:paraId="50C5E72D">
            <w:pPr>
              <w:shd w:val="clear"/>
              <w:spacing w:line="360" w:lineRule="auto"/>
              <w:rPr>
                <w:rFonts w:ascii="宋体" w:hAnsi="宋体" w:cs="宋体"/>
                <w:bCs/>
                <w:sz w:val="24"/>
                <w:highlight w:val="none"/>
              </w:rPr>
            </w:pPr>
          </w:p>
        </w:tc>
      </w:tr>
    </w:tbl>
    <w:p w14:paraId="091FEC5F">
      <w:pPr>
        <w:shd w:val="clear"/>
        <w:rPr>
          <w:rFonts w:ascii="宋体" w:hAnsi="宋体" w:cs="宋体"/>
          <w:sz w:val="24"/>
          <w:szCs w:val="24"/>
          <w:highlight w:val="none"/>
        </w:rPr>
      </w:pPr>
    </w:p>
    <w:p w14:paraId="3A7362E0">
      <w:pPr>
        <w:pStyle w:val="19"/>
        <w:shd w:val="clear"/>
        <w:spacing w:line="360" w:lineRule="auto"/>
        <w:rPr>
          <w:rFonts w:ascii="宋体" w:hAnsi="宋体" w:eastAsia="宋体" w:cs="宋体"/>
          <w:b/>
          <w:bCs/>
          <w:sz w:val="24"/>
          <w:highlight w:val="none"/>
        </w:rPr>
      </w:pPr>
    </w:p>
    <w:p w14:paraId="6D4443E8">
      <w:pPr>
        <w:pStyle w:val="19"/>
        <w:shd w:val="clear"/>
        <w:spacing w:line="560" w:lineRule="exact"/>
        <w:ind w:firstLine="482" w:firstLineChars="200"/>
        <w:rPr>
          <w:rFonts w:ascii="宋体" w:hAnsi="宋体" w:eastAsia="宋体" w:cs="宋体"/>
          <w:b/>
          <w:bCs/>
          <w:sz w:val="24"/>
          <w:szCs w:val="28"/>
          <w:highlight w:val="none"/>
        </w:rPr>
      </w:pPr>
      <w:r>
        <w:rPr>
          <w:rFonts w:hint="eastAsia" w:ascii="宋体" w:hAnsi="宋体" w:eastAsia="宋体" w:cs="宋体"/>
          <w:b/>
          <w:bCs/>
          <w:sz w:val="24"/>
          <w:highlight w:val="none"/>
        </w:rPr>
        <w:t>供应商盖章：</w:t>
      </w:r>
    </w:p>
    <w:p w14:paraId="6D2D9C7B">
      <w:pPr>
        <w:shd w:val="clear"/>
        <w:spacing w:line="560" w:lineRule="exact"/>
        <w:ind w:firstLine="482" w:firstLineChars="200"/>
        <w:rPr>
          <w:rFonts w:ascii="宋体" w:hAnsi="宋体"/>
          <w:b/>
          <w:bCs/>
          <w:sz w:val="24"/>
          <w:szCs w:val="28"/>
          <w:highlight w:val="none"/>
        </w:rPr>
      </w:pPr>
      <w:r>
        <w:rPr>
          <w:rFonts w:hint="eastAsia" w:ascii="宋体" w:hAnsi="宋体"/>
          <w:b/>
          <w:bCs/>
          <w:sz w:val="24"/>
          <w:szCs w:val="28"/>
          <w:highlight w:val="none"/>
        </w:rPr>
        <w:t>日  期：   年   月   日</w:t>
      </w:r>
    </w:p>
    <w:p w14:paraId="5E305558">
      <w:pPr>
        <w:shd w:val="clear"/>
        <w:spacing w:line="360" w:lineRule="auto"/>
        <w:rPr>
          <w:rFonts w:ascii="宋体" w:hAnsi="宋体"/>
          <w:b/>
          <w:sz w:val="24"/>
          <w:szCs w:val="24"/>
          <w:highlight w:val="none"/>
        </w:rPr>
      </w:pPr>
    </w:p>
    <w:p w14:paraId="325F78DA">
      <w:pPr>
        <w:pStyle w:val="4"/>
        <w:shd w:val="clear"/>
        <w:wordWrap w:val="0"/>
        <w:spacing w:before="0" w:after="0" w:line="520" w:lineRule="exact"/>
        <w:ind w:firstLine="482" w:firstLineChars="200"/>
        <w:rPr>
          <w:rFonts w:ascii="宋体" w:hAnsi="宋体" w:eastAsia="宋体" w:cs="宋体"/>
          <w:sz w:val="24"/>
          <w:szCs w:val="24"/>
          <w:highlight w:val="none"/>
        </w:rPr>
      </w:pPr>
    </w:p>
    <w:p w14:paraId="79387C35">
      <w:pPr>
        <w:shd w:val="clear"/>
        <w:rPr>
          <w:rFonts w:ascii="宋体" w:hAnsi="宋体" w:cs="宋体"/>
          <w:sz w:val="24"/>
          <w:szCs w:val="24"/>
          <w:highlight w:val="none"/>
        </w:rPr>
      </w:pPr>
    </w:p>
    <w:p w14:paraId="59BA7A91">
      <w:pPr>
        <w:pStyle w:val="4"/>
        <w:shd w:val="clear"/>
        <w:wordWrap w:val="0"/>
        <w:spacing w:before="0" w:after="0" w:line="520" w:lineRule="exact"/>
        <w:rPr>
          <w:rFonts w:ascii="宋体" w:hAnsi="宋体" w:eastAsia="宋体" w:cs="宋体"/>
          <w:sz w:val="24"/>
          <w:szCs w:val="24"/>
          <w:highlight w:val="none"/>
        </w:rPr>
      </w:pPr>
      <w:r>
        <w:rPr>
          <w:rFonts w:hint="eastAsia" w:ascii="宋体" w:hAnsi="宋体" w:eastAsia="宋体" w:cs="宋体"/>
          <w:sz w:val="24"/>
          <w:szCs w:val="24"/>
          <w:highlight w:val="none"/>
        </w:rPr>
        <w:t>2、已标价工程量清单</w:t>
      </w:r>
    </w:p>
    <w:p w14:paraId="28417BE9">
      <w:pPr>
        <w:pStyle w:val="34"/>
        <w:shd w:val="clear"/>
        <w:spacing w:line="520" w:lineRule="exact"/>
        <w:ind w:firstLine="480" w:firstLineChars="200"/>
        <w:rPr>
          <w:rFonts w:ascii="宋体" w:hAnsi="宋体"/>
          <w:bCs/>
          <w:szCs w:val="24"/>
          <w:highlight w:val="none"/>
        </w:rPr>
      </w:pPr>
      <w:r>
        <w:rPr>
          <w:rFonts w:ascii="宋体" w:hAnsi="宋体"/>
          <w:bCs/>
          <w:szCs w:val="24"/>
          <w:highlight w:val="none"/>
        </w:rPr>
        <w:t>①</w:t>
      </w:r>
      <w:r>
        <w:rPr>
          <w:rFonts w:hint="eastAsia" w:ascii="宋体" w:hAnsi="宋体"/>
          <w:bCs/>
          <w:szCs w:val="24"/>
          <w:highlight w:val="none"/>
        </w:rPr>
        <w:t>格式详见工程量清单，分项报价应与总价一致，总价应与报价单响应报价金额一致；</w:t>
      </w:r>
    </w:p>
    <w:p w14:paraId="1B4D2F4B">
      <w:pPr>
        <w:pStyle w:val="4"/>
        <w:shd w:val="clear"/>
        <w:wordWrap w:val="0"/>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附件二</w:t>
      </w:r>
      <w:bookmarkEnd w:id="44"/>
    </w:p>
    <w:p w14:paraId="7D1B6BA8">
      <w:pPr>
        <w:pStyle w:val="4"/>
        <w:shd w:val="clear"/>
        <w:spacing w:before="0" w:after="0" w:line="560" w:lineRule="exact"/>
        <w:jc w:val="center"/>
        <w:rPr>
          <w:rFonts w:ascii="宋体" w:hAnsi="宋体" w:eastAsia="宋体" w:cs="宋体"/>
          <w:sz w:val="24"/>
          <w:szCs w:val="24"/>
          <w:highlight w:val="none"/>
        </w:rPr>
      </w:pPr>
      <w:bookmarkStart w:id="45" w:name="_Toc31020"/>
      <w:bookmarkStart w:id="46" w:name="_Toc17280"/>
      <w:r>
        <w:rPr>
          <w:rFonts w:hint="eastAsia" w:ascii="宋体" w:hAnsi="宋体" w:eastAsia="宋体" w:cs="宋体"/>
          <w:sz w:val="24"/>
          <w:szCs w:val="24"/>
          <w:highlight w:val="none"/>
        </w:rPr>
        <w:t>供应商基本信息</w:t>
      </w:r>
      <w:bookmarkEnd w:id="45"/>
      <w:bookmarkEnd w:id="46"/>
    </w:p>
    <w:p w14:paraId="684A0F95">
      <w:pPr>
        <w:shd w:val="clea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
          <w:bCs w:val="0"/>
          <w:kern w:val="2"/>
          <w:sz w:val="24"/>
          <w:szCs w:val="24"/>
          <w:highlight w:val="none"/>
          <w:lang w:val="en-US" w:eastAsia="zh-CN" w:bidi="ar-SA"/>
        </w:rPr>
        <w:t>(格式自拟)</w:t>
      </w:r>
      <w:r>
        <w:rPr>
          <w:rFonts w:hint="eastAsia" w:ascii="宋体" w:hAnsi="宋体" w:eastAsia="宋体" w:cs="Times New Roman"/>
          <w:bCs/>
          <w:kern w:val="2"/>
          <w:sz w:val="24"/>
          <w:szCs w:val="24"/>
          <w:highlight w:val="none"/>
          <w:lang w:val="en-US" w:eastAsia="zh-CN" w:bidi="ar-SA"/>
        </w:rPr>
        <w:t>后附营业执照、资质证书、安全生产许可证、项目人员等资料原件扫描</w:t>
      </w:r>
    </w:p>
    <w:p w14:paraId="561C63F0">
      <w:pPr>
        <w:shd w:val="clea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件</w:t>
      </w:r>
    </w:p>
    <w:p w14:paraId="24DFB58B">
      <w:pPr>
        <w:pStyle w:val="4"/>
        <w:shd w:val="clear"/>
        <w:wordWrap w:val="0"/>
        <w:spacing w:before="0" w:after="0" w:line="560" w:lineRule="exact"/>
        <w:rPr>
          <w:rFonts w:hint="eastAsia" w:ascii="宋体" w:hAnsi="宋体" w:eastAsia="宋体" w:cs="宋体"/>
          <w:sz w:val="24"/>
          <w:szCs w:val="24"/>
          <w:highlight w:val="none"/>
        </w:rPr>
      </w:pPr>
      <w:bookmarkStart w:id="47" w:name="_Toc30812"/>
    </w:p>
    <w:p w14:paraId="20BB9DD2">
      <w:pPr>
        <w:pStyle w:val="4"/>
        <w:shd w:val="clear"/>
        <w:wordWrap w:val="0"/>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附件三</w:t>
      </w:r>
      <w:bookmarkEnd w:id="47"/>
    </w:p>
    <w:p w14:paraId="33FADDD7">
      <w:pPr>
        <w:pStyle w:val="4"/>
        <w:shd w:val="clear"/>
        <w:spacing w:before="0" w:after="0" w:line="560" w:lineRule="exact"/>
        <w:jc w:val="center"/>
        <w:rPr>
          <w:rFonts w:ascii="宋体" w:hAnsi="宋体" w:eastAsia="宋体" w:cs="宋体"/>
          <w:sz w:val="24"/>
          <w:szCs w:val="24"/>
          <w:highlight w:val="none"/>
        </w:rPr>
      </w:pPr>
      <w:bookmarkStart w:id="48" w:name="_Toc10696"/>
      <w:bookmarkStart w:id="49" w:name="_Toc3234"/>
      <w:r>
        <w:rPr>
          <w:rFonts w:hint="eastAsia" w:ascii="宋体" w:hAnsi="宋体" w:eastAsia="宋体" w:cs="宋体"/>
          <w:sz w:val="24"/>
          <w:szCs w:val="24"/>
          <w:highlight w:val="none"/>
        </w:rPr>
        <w:t>谈判授权书</w:t>
      </w:r>
      <w:bookmarkEnd w:id="48"/>
      <w:bookmarkEnd w:id="49"/>
    </w:p>
    <w:p w14:paraId="52C7990E">
      <w:pPr>
        <w:shd w:val="clear"/>
        <w:rPr>
          <w:rFonts w:ascii="宋体" w:hAnsi="宋体"/>
          <w:sz w:val="24"/>
          <w:szCs w:val="24"/>
          <w:highlight w:val="none"/>
        </w:rPr>
      </w:pPr>
    </w:p>
    <w:p w14:paraId="79D7AD87">
      <w:pPr>
        <w:shd w:val="clear"/>
        <w:spacing w:line="480" w:lineRule="auto"/>
        <w:jc w:val="left"/>
        <w:rPr>
          <w:rFonts w:ascii="宋体" w:hAnsi="宋体"/>
          <w:sz w:val="24"/>
          <w:szCs w:val="24"/>
          <w:highlight w:val="none"/>
        </w:rPr>
      </w:pPr>
      <w:r>
        <w:rPr>
          <w:rFonts w:hint="eastAsia" w:ascii="宋体" w:hAnsi="宋体"/>
          <w:sz w:val="24"/>
          <w:szCs w:val="24"/>
          <w:highlight w:val="none"/>
        </w:rPr>
        <w:t>致：_________________</w:t>
      </w:r>
    </w:p>
    <w:p w14:paraId="76FF5841">
      <w:pPr>
        <w:shd w:val="clea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本授权书声明：</w:t>
      </w:r>
      <w:r>
        <w:rPr>
          <w:rFonts w:hint="eastAsia" w:ascii="宋体" w:hAnsi="宋体"/>
          <w:sz w:val="24"/>
          <w:szCs w:val="24"/>
          <w:highlight w:val="none"/>
          <w:u w:val="single"/>
        </w:rPr>
        <w:t xml:space="preserve">                </w:t>
      </w:r>
      <w:r>
        <w:rPr>
          <w:rFonts w:hint="eastAsia" w:ascii="宋体" w:hAnsi="宋体"/>
          <w:sz w:val="24"/>
          <w:szCs w:val="24"/>
          <w:highlight w:val="none"/>
        </w:rPr>
        <w:t>（供应商名称）的</w:t>
      </w:r>
      <w:r>
        <w:rPr>
          <w:rFonts w:hint="eastAsia" w:ascii="宋体" w:hAnsi="宋体"/>
          <w:sz w:val="24"/>
          <w:szCs w:val="24"/>
          <w:highlight w:val="none"/>
          <w:u w:val="single"/>
        </w:rPr>
        <w:t xml:space="preserve">        </w:t>
      </w:r>
      <w:r>
        <w:rPr>
          <w:rFonts w:hint="eastAsia" w:ascii="宋体" w:hAnsi="宋体"/>
          <w:sz w:val="24"/>
          <w:szCs w:val="24"/>
          <w:highlight w:val="none"/>
        </w:rPr>
        <w:t>（法定代表人姓名）授权</w:t>
      </w:r>
      <w:r>
        <w:rPr>
          <w:rFonts w:hint="eastAsia" w:ascii="宋体" w:hAnsi="宋体"/>
          <w:sz w:val="24"/>
          <w:szCs w:val="24"/>
          <w:highlight w:val="none"/>
          <w:u w:val="single"/>
        </w:rPr>
        <w:t xml:space="preserve">         </w:t>
      </w:r>
      <w:r>
        <w:rPr>
          <w:rFonts w:hint="eastAsia" w:ascii="宋体" w:hAnsi="宋体"/>
          <w:sz w:val="24"/>
          <w:szCs w:val="24"/>
          <w:highlight w:val="none"/>
        </w:rPr>
        <w:t>（被授权人的姓名）为我方就</w:t>
      </w:r>
      <w:r>
        <w:rPr>
          <w:rFonts w:hint="eastAsia" w:ascii="宋体" w:hAnsi="宋体"/>
          <w:sz w:val="24"/>
          <w:szCs w:val="24"/>
          <w:highlight w:val="none"/>
          <w:u w:val="single"/>
        </w:rPr>
        <w:t xml:space="preserve">         </w:t>
      </w:r>
      <w:r>
        <w:rPr>
          <w:rFonts w:hint="eastAsia" w:ascii="宋体" w:hAnsi="宋体"/>
          <w:sz w:val="24"/>
          <w:szCs w:val="24"/>
          <w:highlight w:val="none"/>
        </w:rPr>
        <w:t>编号</w:t>
      </w:r>
      <w:r>
        <w:rPr>
          <w:rFonts w:hint="eastAsia" w:ascii="宋体" w:hAnsi="宋体"/>
          <w:sz w:val="24"/>
          <w:szCs w:val="24"/>
          <w:highlight w:val="none"/>
          <w:u w:val="single"/>
        </w:rPr>
        <w:t xml:space="preserve">                </w:t>
      </w:r>
      <w:r>
        <w:rPr>
          <w:rFonts w:hint="eastAsia" w:ascii="宋体" w:hAnsi="宋体"/>
          <w:sz w:val="24"/>
          <w:szCs w:val="24"/>
          <w:highlight w:val="none"/>
        </w:rPr>
        <w:t>项目谈判活动的合法代理人，以我方名义全权处理与该项目谈判、签订合同以及合同执行有关的一切事务。</w:t>
      </w:r>
    </w:p>
    <w:p w14:paraId="2BA560C3">
      <w:pPr>
        <w:shd w:val="clea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特此声明。</w:t>
      </w:r>
    </w:p>
    <w:p w14:paraId="0024DFED">
      <w:pPr>
        <w:shd w:val="clear"/>
        <w:spacing w:line="360" w:lineRule="auto"/>
        <w:jc w:val="left"/>
        <w:rPr>
          <w:rFonts w:ascii="宋体" w:hAnsi="宋体"/>
          <w:sz w:val="24"/>
          <w:szCs w:val="24"/>
          <w:highlight w:val="none"/>
        </w:rPr>
      </w:pPr>
    </w:p>
    <w:p w14:paraId="09C9178C">
      <w:pPr>
        <w:shd w:val="clear"/>
        <w:spacing w:line="360" w:lineRule="auto"/>
        <w:ind w:firstLine="1084" w:firstLineChars="450"/>
        <w:jc w:val="left"/>
        <w:rPr>
          <w:rFonts w:ascii="宋体" w:hAnsi="宋体"/>
          <w:sz w:val="24"/>
          <w:szCs w:val="24"/>
          <w:highlight w:val="none"/>
          <w:u w:val="single"/>
        </w:rPr>
      </w:pPr>
      <w:r>
        <w:rPr>
          <w:rFonts w:hint="eastAsia" w:ascii="宋体" w:hAnsi="宋体"/>
          <w:b/>
          <w:bCs/>
          <w:sz w:val="24"/>
          <w:szCs w:val="24"/>
          <w:highlight w:val="none"/>
        </w:rPr>
        <w:t>法定代表人签字：</w:t>
      </w:r>
      <w:r>
        <w:rPr>
          <w:rFonts w:hint="eastAsia" w:ascii="宋体" w:hAnsi="宋体"/>
          <w:sz w:val="24"/>
          <w:szCs w:val="24"/>
          <w:highlight w:val="none"/>
          <w:u w:val="single"/>
        </w:rPr>
        <w:t xml:space="preserve">                            </w:t>
      </w:r>
    </w:p>
    <w:p w14:paraId="42A633BB">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5B8CC3D0">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7C86BCD">
      <w:pPr>
        <w:shd w:val="clea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40F90873">
      <w:pPr>
        <w:shd w:val="clear"/>
        <w:spacing w:line="360" w:lineRule="auto"/>
        <w:ind w:firstLine="1084" w:firstLineChars="450"/>
        <w:jc w:val="left"/>
        <w:rPr>
          <w:rFonts w:ascii="宋体" w:hAnsi="宋体"/>
          <w:b/>
          <w:bCs/>
          <w:sz w:val="24"/>
          <w:szCs w:val="24"/>
          <w:highlight w:val="none"/>
        </w:rPr>
      </w:pPr>
    </w:p>
    <w:p w14:paraId="3925DDFE">
      <w:pPr>
        <w:shd w:val="clear"/>
        <w:spacing w:line="360" w:lineRule="auto"/>
        <w:ind w:firstLine="1084" w:firstLineChars="450"/>
        <w:jc w:val="left"/>
        <w:rPr>
          <w:rFonts w:ascii="宋体" w:hAnsi="宋体"/>
          <w:sz w:val="24"/>
          <w:szCs w:val="24"/>
          <w:highlight w:val="none"/>
        </w:rPr>
      </w:pPr>
      <w:r>
        <w:rPr>
          <w:rFonts w:hint="eastAsia" w:ascii="宋体" w:hAnsi="宋体"/>
          <w:b/>
          <w:bCs/>
          <w:sz w:val="24"/>
          <w:szCs w:val="24"/>
          <w:highlight w:val="none"/>
        </w:rPr>
        <w:t>代理人（被授权人）：</w:t>
      </w:r>
      <w:r>
        <w:rPr>
          <w:rFonts w:hint="eastAsia" w:ascii="宋体" w:hAnsi="宋体"/>
          <w:sz w:val="24"/>
          <w:szCs w:val="24"/>
          <w:highlight w:val="none"/>
          <w:u w:val="single"/>
        </w:rPr>
        <w:t xml:space="preserve">                     </w:t>
      </w:r>
    </w:p>
    <w:p w14:paraId="50FDB96C">
      <w:pPr>
        <w:shd w:val="clear"/>
        <w:spacing w:line="360" w:lineRule="auto"/>
        <w:jc w:val="left"/>
        <w:rPr>
          <w:rFonts w:ascii="宋体" w:hAnsi="宋体"/>
          <w:sz w:val="24"/>
          <w:szCs w:val="24"/>
          <w:highlight w:val="non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6A7823E8">
      <w:pPr>
        <w:shd w:val="clea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0D807F0">
      <w:pPr>
        <w:shd w:val="clea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1E36EED9">
      <w:pPr>
        <w:shd w:val="clear"/>
        <w:wordWrap w:val="0"/>
        <w:spacing w:line="360" w:lineRule="auto"/>
        <w:jc w:val="right"/>
        <w:rPr>
          <w:rFonts w:ascii="宋体" w:hAnsi="宋体"/>
          <w:sz w:val="24"/>
          <w:szCs w:val="24"/>
          <w:highlight w:val="none"/>
        </w:rPr>
      </w:pPr>
      <w:r>
        <w:rPr>
          <w:rFonts w:hint="eastAsia" w:ascii="宋体" w:hAnsi="宋体"/>
          <w:sz w:val="24"/>
          <w:szCs w:val="24"/>
          <w:highlight w:val="none"/>
        </w:rPr>
        <w:t xml:space="preserve">                                                      </w:t>
      </w:r>
    </w:p>
    <w:p w14:paraId="4F36BC60">
      <w:pPr>
        <w:shd w:val="clea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18E4F205">
      <w:pPr>
        <w:shd w:val="clea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1ED2CF6">
      <w:pPr>
        <w:shd w:val="clear"/>
        <w:spacing w:line="360" w:lineRule="auto"/>
        <w:rPr>
          <w:rFonts w:hint="eastAsia" w:ascii="宋体" w:hAnsi="宋体" w:cs="宋体"/>
          <w:b/>
          <w:sz w:val="24"/>
          <w:szCs w:val="24"/>
          <w:highlight w:val="none"/>
        </w:rPr>
      </w:pPr>
      <w:bookmarkStart w:id="50" w:name="_Toc15172"/>
    </w:p>
    <w:p w14:paraId="770FA095">
      <w:pPr>
        <w:shd w:val="clear"/>
        <w:spacing w:line="360" w:lineRule="auto"/>
        <w:rPr>
          <w:rFonts w:ascii="宋体" w:hAnsi="宋体" w:cs="宋体"/>
          <w:b/>
          <w:sz w:val="24"/>
          <w:szCs w:val="24"/>
          <w:highlight w:val="none"/>
        </w:rPr>
      </w:pPr>
      <w:r>
        <w:rPr>
          <w:rFonts w:hint="eastAsia" w:ascii="宋体" w:hAnsi="宋体" w:cs="宋体"/>
          <w:b/>
          <w:sz w:val="24"/>
          <w:szCs w:val="24"/>
          <w:highlight w:val="none"/>
        </w:rPr>
        <w:t>法定代表人身份证复印件</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2124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4" w:hRule="atLeast"/>
          <w:jc w:val="center"/>
        </w:trPr>
        <w:tc>
          <w:tcPr>
            <w:tcW w:w="7578" w:type="dxa"/>
          </w:tcPr>
          <w:p w14:paraId="002AF968">
            <w:pPr>
              <w:shd w:val="clear"/>
              <w:spacing w:line="240" w:lineRule="atLeast"/>
              <w:rPr>
                <w:rFonts w:ascii="宋体" w:hAnsi="宋体" w:cs="宋体"/>
                <w:b/>
                <w:sz w:val="24"/>
                <w:szCs w:val="24"/>
                <w:highlight w:val="none"/>
              </w:rPr>
            </w:pPr>
          </w:p>
          <w:p w14:paraId="67F49B5D">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此处贴法人代表身份证正面</w:t>
            </w:r>
          </w:p>
          <w:p w14:paraId="32254599">
            <w:pPr>
              <w:shd w:val="clear"/>
              <w:spacing w:line="240" w:lineRule="atLeast"/>
              <w:rPr>
                <w:rFonts w:ascii="宋体" w:hAnsi="宋体" w:cs="宋体"/>
                <w:b/>
                <w:sz w:val="24"/>
                <w:szCs w:val="24"/>
                <w:highlight w:val="none"/>
              </w:rPr>
            </w:pPr>
          </w:p>
          <w:p w14:paraId="3F34C23F">
            <w:pPr>
              <w:shd w:val="clear"/>
              <w:spacing w:line="240" w:lineRule="atLeast"/>
              <w:rPr>
                <w:rFonts w:ascii="宋体" w:hAnsi="宋体" w:cs="宋体"/>
                <w:b/>
                <w:sz w:val="24"/>
                <w:szCs w:val="24"/>
                <w:highlight w:val="none"/>
              </w:rPr>
            </w:pPr>
          </w:p>
          <w:p w14:paraId="3E1E60AB">
            <w:pPr>
              <w:shd w:val="clear"/>
              <w:spacing w:line="240" w:lineRule="atLeast"/>
              <w:rPr>
                <w:rFonts w:ascii="宋体" w:hAnsi="宋体" w:cs="宋体"/>
                <w:b/>
                <w:sz w:val="24"/>
                <w:szCs w:val="24"/>
                <w:highlight w:val="none"/>
              </w:rPr>
            </w:pPr>
          </w:p>
        </w:tc>
      </w:tr>
    </w:tbl>
    <w:p w14:paraId="77EBBB67">
      <w:pPr>
        <w:shd w:val="clear"/>
        <w:spacing w:line="240" w:lineRule="atLeast"/>
        <w:rPr>
          <w:rFonts w:ascii="宋体" w:hAnsi="宋体" w:cs="宋体"/>
          <w:b/>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4BBF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5" w:hRule="atLeast"/>
          <w:jc w:val="center"/>
        </w:trPr>
        <w:tc>
          <w:tcPr>
            <w:tcW w:w="7578" w:type="dxa"/>
          </w:tcPr>
          <w:p w14:paraId="24E9A747">
            <w:pPr>
              <w:shd w:val="clear"/>
              <w:spacing w:line="240" w:lineRule="atLeast"/>
              <w:rPr>
                <w:rFonts w:ascii="宋体" w:hAnsi="宋体" w:cs="宋体"/>
                <w:b/>
                <w:sz w:val="24"/>
                <w:szCs w:val="24"/>
                <w:highlight w:val="none"/>
              </w:rPr>
            </w:pPr>
          </w:p>
          <w:p w14:paraId="5C8C5194">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此处贴法人代表身份证背面</w:t>
            </w:r>
          </w:p>
          <w:p w14:paraId="00264D48">
            <w:pPr>
              <w:shd w:val="clear"/>
              <w:spacing w:line="240" w:lineRule="atLeast"/>
              <w:rPr>
                <w:rFonts w:ascii="宋体" w:hAnsi="宋体" w:cs="宋体"/>
                <w:b/>
                <w:sz w:val="24"/>
                <w:szCs w:val="24"/>
                <w:highlight w:val="none"/>
              </w:rPr>
            </w:pPr>
          </w:p>
          <w:p w14:paraId="547F1CCE">
            <w:pPr>
              <w:shd w:val="clear"/>
              <w:spacing w:line="240" w:lineRule="atLeast"/>
              <w:rPr>
                <w:rFonts w:ascii="宋体" w:hAnsi="宋体" w:cs="宋体"/>
                <w:b/>
                <w:sz w:val="24"/>
                <w:szCs w:val="24"/>
                <w:highlight w:val="none"/>
              </w:rPr>
            </w:pPr>
          </w:p>
          <w:p w14:paraId="2D4888AF">
            <w:pPr>
              <w:shd w:val="clear"/>
              <w:spacing w:line="240" w:lineRule="atLeast"/>
              <w:rPr>
                <w:rFonts w:ascii="宋体" w:hAnsi="宋体" w:cs="宋体"/>
                <w:b/>
                <w:sz w:val="24"/>
                <w:szCs w:val="24"/>
                <w:highlight w:val="none"/>
              </w:rPr>
            </w:pPr>
          </w:p>
          <w:p w14:paraId="7BEA2526">
            <w:pPr>
              <w:shd w:val="clear"/>
              <w:spacing w:line="240" w:lineRule="atLeast"/>
              <w:rPr>
                <w:rFonts w:ascii="宋体" w:hAnsi="宋体" w:cs="宋体"/>
                <w:b/>
                <w:sz w:val="24"/>
                <w:szCs w:val="24"/>
                <w:highlight w:val="none"/>
              </w:rPr>
            </w:pPr>
          </w:p>
        </w:tc>
      </w:tr>
    </w:tbl>
    <w:p w14:paraId="64132B19">
      <w:pPr>
        <w:shd w:val="clear"/>
        <w:spacing w:line="240" w:lineRule="atLeast"/>
        <w:rPr>
          <w:rFonts w:ascii="宋体" w:hAnsi="宋体" w:cs="宋体"/>
          <w:b/>
          <w:sz w:val="24"/>
          <w:szCs w:val="24"/>
          <w:highlight w:val="none"/>
        </w:rPr>
      </w:pPr>
    </w:p>
    <w:p w14:paraId="34E38E91">
      <w:pPr>
        <w:shd w:val="clear"/>
        <w:spacing w:line="360" w:lineRule="auto"/>
        <w:ind w:firstLine="540" w:firstLineChars="224"/>
        <w:rPr>
          <w:rFonts w:ascii="宋体" w:hAnsi="宋体" w:cs="宋体"/>
          <w:b/>
          <w:sz w:val="24"/>
          <w:szCs w:val="24"/>
          <w:highlight w:val="none"/>
          <w:u w:val="single"/>
        </w:rPr>
      </w:pPr>
      <w:r>
        <w:rPr>
          <w:rFonts w:hint="eastAsia" w:ascii="宋体" w:hAnsi="宋体" w:cs="宋体"/>
          <w:b/>
          <w:sz w:val="24"/>
          <w:szCs w:val="24"/>
          <w:highlight w:val="none"/>
        </w:rPr>
        <w:t>法定代表人手机号码：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26566688">
      <w:pPr>
        <w:shd w:val="clear"/>
        <w:spacing w:line="360" w:lineRule="auto"/>
        <w:ind w:firstLine="540" w:firstLineChars="224"/>
        <w:rPr>
          <w:rFonts w:ascii="宋体" w:hAnsi="宋体" w:cs="宋体"/>
          <w:b/>
          <w:sz w:val="24"/>
          <w:szCs w:val="24"/>
          <w:highlight w:val="none"/>
        </w:rPr>
      </w:pPr>
      <w:r>
        <w:rPr>
          <w:rFonts w:hint="eastAsia" w:ascii="宋体" w:hAnsi="宋体" w:cs="宋体"/>
          <w:b/>
          <w:sz w:val="24"/>
          <w:szCs w:val="24"/>
          <w:highlight w:val="none"/>
        </w:rPr>
        <w:t>法定代表人办公电话：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181A3D98">
      <w:pPr>
        <w:shd w:val="clear"/>
        <w:spacing w:line="360" w:lineRule="auto"/>
        <w:rPr>
          <w:rFonts w:ascii="宋体" w:hAnsi="宋体" w:cs="宋体"/>
          <w:b/>
          <w:sz w:val="24"/>
          <w:szCs w:val="24"/>
          <w:highlight w:val="none"/>
        </w:rPr>
      </w:pPr>
    </w:p>
    <w:p w14:paraId="110DF3C2">
      <w:pPr>
        <w:pStyle w:val="29"/>
        <w:shd w:val="clear"/>
        <w:rPr>
          <w:highlight w:val="none"/>
        </w:rPr>
      </w:pPr>
    </w:p>
    <w:p w14:paraId="27B7C2B4">
      <w:pPr>
        <w:shd w:val="clear"/>
        <w:rPr>
          <w:rFonts w:ascii="宋体" w:hAnsi="宋体" w:cs="宋体"/>
          <w:sz w:val="24"/>
          <w:szCs w:val="24"/>
          <w:highlight w:val="none"/>
        </w:rPr>
      </w:pPr>
    </w:p>
    <w:p w14:paraId="7A2CA39D">
      <w:pPr>
        <w:shd w:val="clear"/>
        <w:rPr>
          <w:rFonts w:ascii="宋体" w:hAnsi="宋体" w:cs="宋体"/>
          <w:sz w:val="24"/>
          <w:szCs w:val="24"/>
          <w:highlight w:val="none"/>
        </w:rPr>
      </w:pPr>
    </w:p>
    <w:p w14:paraId="26BFF58B">
      <w:pPr>
        <w:shd w:val="clear"/>
        <w:rPr>
          <w:rFonts w:ascii="宋体" w:hAnsi="宋体" w:cs="宋体"/>
          <w:sz w:val="24"/>
          <w:szCs w:val="24"/>
          <w:highlight w:val="none"/>
        </w:rPr>
      </w:pPr>
    </w:p>
    <w:p w14:paraId="446DE49A">
      <w:pPr>
        <w:shd w:val="clear"/>
        <w:rPr>
          <w:rFonts w:ascii="宋体" w:hAnsi="宋体" w:cs="宋体"/>
          <w:sz w:val="24"/>
          <w:szCs w:val="24"/>
          <w:highlight w:val="none"/>
        </w:rPr>
      </w:pPr>
    </w:p>
    <w:p w14:paraId="650EFAED">
      <w:pPr>
        <w:shd w:val="clear"/>
        <w:spacing w:line="360" w:lineRule="auto"/>
        <w:rPr>
          <w:rFonts w:ascii="宋体" w:hAnsi="宋体" w:cs="宋体"/>
          <w:b/>
          <w:sz w:val="24"/>
          <w:szCs w:val="24"/>
          <w:highlight w:val="none"/>
        </w:rPr>
      </w:pPr>
    </w:p>
    <w:p w14:paraId="5AB3CF8A">
      <w:pPr>
        <w:shd w:val="clear"/>
        <w:spacing w:line="360" w:lineRule="auto"/>
        <w:rPr>
          <w:rFonts w:ascii="宋体" w:hAnsi="宋体" w:cs="宋体"/>
          <w:b/>
          <w:sz w:val="24"/>
          <w:szCs w:val="24"/>
          <w:highlight w:val="none"/>
        </w:rPr>
      </w:pPr>
      <w:r>
        <w:rPr>
          <w:rFonts w:hint="eastAsia" w:ascii="宋体" w:hAnsi="宋体" w:cs="宋体"/>
          <w:b/>
          <w:sz w:val="24"/>
          <w:szCs w:val="24"/>
          <w:highlight w:val="none"/>
        </w:rPr>
        <w:t>代理人（被授权人）身份证复印件</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7310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938" w:type="dxa"/>
          </w:tcPr>
          <w:p w14:paraId="05BCC306">
            <w:pPr>
              <w:shd w:val="clear"/>
              <w:spacing w:line="240" w:lineRule="atLeast"/>
              <w:rPr>
                <w:rFonts w:ascii="宋体" w:hAnsi="宋体" w:cs="宋体"/>
                <w:b/>
                <w:sz w:val="24"/>
                <w:szCs w:val="24"/>
                <w:highlight w:val="none"/>
              </w:rPr>
            </w:pPr>
          </w:p>
          <w:p w14:paraId="23A721F9">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此处贴代理人（被授权人）身份证正面</w:t>
            </w:r>
          </w:p>
          <w:p w14:paraId="4B453A53">
            <w:pPr>
              <w:shd w:val="clear"/>
              <w:spacing w:line="240" w:lineRule="atLeast"/>
              <w:rPr>
                <w:rFonts w:ascii="宋体" w:hAnsi="宋体" w:cs="宋体"/>
                <w:b/>
                <w:sz w:val="24"/>
                <w:szCs w:val="24"/>
                <w:highlight w:val="none"/>
              </w:rPr>
            </w:pPr>
          </w:p>
          <w:p w14:paraId="1A50178D">
            <w:pPr>
              <w:shd w:val="clear"/>
              <w:spacing w:line="240" w:lineRule="atLeast"/>
              <w:rPr>
                <w:rFonts w:ascii="宋体" w:hAnsi="宋体" w:cs="宋体"/>
                <w:b/>
                <w:sz w:val="24"/>
                <w:szCs w:val="24"/>
                <w:highlight w:val="none"/>
              </w:rPr>
            </w:pPr>
          </w:p>
          <w:p w14:paraId="3FCD49D2">
            <w:pPr>
              <w:shd w:val="clear"/>
              <w:spacing w:line="240" w:lineRule="atLeast"/>
              <w:rPr>
                <w:rFonts w:ascii="宋体" w:hAnsi="宋体" w:cs="宋体"/>
                <w:b/>
                <w:sz w:val="24"/>
                <w:szCs w:val="24"/>
                <w:highlight w:val="none"/>
              </w:rPr>
            </w:pPr>
          </w:p>
        </w:tc>
      </w:tr>
    </w:tbl>
    <w:p w14:paraId="4AC7DDC2">
      <w:pPr>
        <w:shd w:val="clear"/>
        <w:spacing w:line="240" w:lineRule="atLeast"/>
        <w:rPr>
          <w:rFonts w:ascii="宋体" w:hAnsi="宋体" w:cs="宋体"/>
          <w:b/>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5715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0" w:hRule="atLeast"/>
          <w:jc w:val="center"/>
        </w:trPr>
        <w:tc>
          <w:tcPr>
            <w:tcW w:w="7938" w:type="dxa"/>
          </w:tcPr>
          <w:p w14:paraId="463067FD">
            <w:pPr>
              <w:shd w:val="clear"/>
              <w:spacing w:line="240" w:lineRule="atLeast"/>
              <w:rPr>
                <w:rFonts w:ascii="宋体" w:hAnsi="宋体" w:cs="宋体"/>
                <w:b/>
                <w:sz w:val="24"/>
                <w:szCs w:val="24"/>
                <w:highlight w:val="none"/>
              </w:rPr>
            </w:pPr>
          </w:p>
          <w:p w14:paraId="21CB0A8E">
            <w:pPr>
              <w:shd w:val="clea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此处贴代理人（被授权人）身份证背面</w:t>
            </w:r>
          </w:p>
          <w:p w14:paraId="0D872058">
            <w:pPr>
              <w:shd w:val="clear"/>
              <w:spacing w:line="240" w:lineRule="atLeast"/>
              <w:rPr>
                <w:rFonts w:ascii="宋体" w:hAnsi="宋体" w:cs="宋体"/>
                <w:b/>
                <w:sz w:val="24"/>
                <w:szCs w:val="24"/>
                <w:highlight w:val="none"/>
              </w:rPr>
            </w:pPr>
          </w:p>
          <w:p w14:paraId="1E0C2635">
            <w:pPr>
              <w:shd w:val="clear"/>
              <w:spacing w:line="240" w:lineRule="atLeast"/>
              <w:rPr>
                <w:rFonts w:ascii="宋体" w:hAnsi="宋体" w:cs="宋体"/>
                <w:b/>
                <w:sz w:val="24"/>
                <w:szCs w:val="24"/>
                <w:highlight w:val="none"/>
              </w:rPr>
            </w:pPr>
          </w:p>
          <w:p w14:paraId="0925729E">
            <w:pPr>
              <w:shd w:val="clear"/>
              <w:spacing w:line="240" w:lineRule="atLeast"/>
              <w:rPr>
                <w:rFonts w:ascii="宋体" w:hAnsi="宋体" w:cs="宋体"/>
                <w:b/>
                <w:sz w:val="24"/>
                <w:szCs w:val="24"/>
                <w:highlight w:val="none"/>
              </w:rPr>
            </w:pPr>
          </w:p>
        </w:tc>
      </w:tr>
    </w:tbl>
    <w:p w14:paraId="233DDD7C">
      <w:pPr>
        <w:shd w:val="clear"/>
        <w:spacing w:line="240" w:lineRule="atLeast"/>
        <w:rPr>
          <w:rFonts w:ascii="宋体" w:hAnsi="宋体" w:cs="宋体"/>
          <w:b/>
          <w:sz w:val="24"/>
          <w:szCs w:val="24"/>
          <w:highlight w:val="none"/>
        </w:rPr>
      </w:pPr>
    </w:p>
    <w:p w14:paraId="1AFD371A">
      <w:pPr>
        <w:shd w:val="clear"/>
        <w:spacing w:line="360" w:lineRule="auto"/>
        <w:ind w:firstLine="482" w:firstLineChars="200"/>
        <w:rPr>
          <w:rFonts w:ascii="宋体" w:hAnsi="宋体" w:cs="宋体"/>
          <w:b/>
          <w:sz w:val="24"/>
          <w:szCs w:val="24"/>
          <w:highlight w:val="none"/>
          <w:u w:val="single"/>
        </w:rPr>
      </w:pPr>
      <w:r>
        <w:rPr>
          <w:rFonts w:hint="eastAsia" w:ascii="宋体" w:hAnsi="宋体" w:cs="宋体"/>
          <w:b/>
          <w:sz w:val="24"/>
          <w:szCs w:val="24"/>
          <w:highlight w:val="none"/>
        </w:rPr>
        <w:t>代理人（被授权人）手机号码：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09D16768">
      <w:pPr>
        <w:shd w:val="clear"/>
        <w:spacing w:line="360" w:lineRule="auto"/>
        <w:ind w:firstLine="482" w:firstLineChars="200"/>
        <w:rPr>
          <w:rFonts w:ascii="宋体" w:hAnsi="宋体" w:cs="宋体"/>
          <w:b/>
          <w:sz w:val="24"/>
          <w:szCs w:val="24"/>
          <w:highlight w:val="none"/>
        </w:rPr>
      </w:pPr>
      <w:r>
        <w:rPr>
          <w:rFonts w:hint="eastAsia" w:ascii="宋体" w:hAnsi="宋体" w:cs="宋体"/>
          <w:b/>
          <w:sz w:val="24"/>
          <w:szCs w:val="24"/>
          <w:highlight w:val="none"/>
        </w:rPr>
        <w:t>代理人（被授权人）办公电话：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0E038E71">
      <w:pPr>
        <w:pStyle w:val="17"/>
        <w:shd w:val="clear"/>
        <w:rPr>
          <w:rFonts w:hAnsi="宋体" w:cs="宋体"/>
          <w:sz w:val="24"/>
          <w:szCs w:val="24"/>
          <w:highlight w:val="none"/>
        </w:rPr>
      </w:pPr>
    </w:p>
    <w:p w14:paraId="1C976F24">
      <w:pPr>
        <w:shd w:val="clear"/>
        <w:spacing w:line="360" w:lineRule="auto"/>
        <w:rPr>
          <w:rFonts w:ascii="宋体" w:hAnsi="宋体" w:cs="宋体"/>
          <w:b/>
          <w:sz w:val="24"/>
          <w:szCs w:val="24"/>
          <w:highlight w:val="none"/>
        </w:rPr>
      </w:pPr>
      <w:r>
        <w:rPr>
          <w:rFonts w:hint="eastAsia" w:ascii="宋体" w:hAnsi="宋体" w:cs="宋体"/>
          <w:b/>
          <w:sz w:val="24"/>
          <w:szCs w:val="24"/>
          <w:highlight w:val="none"/>
        </w:rPr>
        <w:t>特殊说明：</w:t>
      </w:r>
    </w:p>
    <w:p w14:paraId="339F00C3">
      <w:pPr>
        <w:shd w:val="clear"/>
        <w:spacing w:line="360" w:lineRule="auto"/>
        <w:rPr>
          <w:rFonts w:ascii="宋体" w:hAnsi="宋体" w:cs="宋体"/>
          <w:b/>
          <w:sz w:val="24"/>
          <w:szCs w:val="24"/>
          <w:highlight w:val="none"/>
        </w:rPr>
      </w:pPr>
      <w:r>
        <w:rPr>
          <w:rFonts w:hint="eastAsia" w:ascii="宋体" w:hAnsi="宋体" w:cs="宋体"/>
          <w:b/>
          <w:sz w:val="24"/>
          <w:szCs w:val="24"/>
          <w:highlight w:val="none"/>
        </w:rPr>
        <w:t>1、上述身份证复印件必须清晰；</w:t>
      </w:r>
    </w:p>
    <w:p w14:paraId="72D3292B">
      <w:pPr>
        <w:shd w:val="clear"/>
        <w:spacing w:line="360" w:lineRule="auto"/>
        <w:rPr>
          <w:rFonts w:ascii="宋体" w:hAnsi="宋体" w:cs="宋体"/>
          <w:b/>
          <w:sz w:val="24"/>
          <w:szCs w:val="24"/>
          <w:highlight w:val="none"/>
        </w:rPr>
      </w:pPr>
      <w:r>
        <w:rPr>
          <w:rFonts w:hint="eastAsia" w:ascii="宋体" w:hAnsi="宋体" w:cs="宋体"/>
          <w:b/>
          <w:sz w:val="24"/>
          <w:szCs w:val="24"/>
          <w:highlight w:val="none"/>
        </w:rPr>
        <w:t>2、法定代表人参加投标的无需提供谈判授权书，仅提供法定代表人身份证明及联系方式即可。</w:t>
      </w:r>
    </w:p>
    <w:p w14:paraId="2179216B">
      <w:pPr>
        <w:shd w:val="clear"/>
        <w:spacing w:line="360" w:lineRule="auto"/>
        <w:ind w:left="1653" w:leftChars="787" w:firstLine="117" w:firstLineChars="49"/>
        <w:rPr>
          <w:rFonts w:ascii="宋体" w:hAnsi="宋体" w:cs="宋体"/>
          <w:b/>
          <w:sz w:val="24"/>
          <w:szCs w:val="24"/>
          <w:highlight w:val="none"/>
        </w:rPr>
      </w:pPr>
      <w:r>
        <w:rPr>
          <w:rFonts w:hint="eastAsia" w:ascii="宋体" w:hAnsi="宋体" w:cs="宋体"/>
          <w:sz w:val="24"/>
          <w:szCs w:val="24"/>
          <w:highlight w:val="none"/>
        </w:rPr>
        <w:t xml:space="preserve">     </w:t>
      </w:r>
    </w:p>
    <w:p w14:paraId="5FBB7BAD">
      <w:pPr>
        <w:shd w:val="clear"/>
        <w:jc w:val="center"/>
        <w:rPr>
          <w:rFonts w:ascii="宋体" w:cs="黑体"/>
          <w:b/>
          <w:bCs/>
          <w:sz w:val="28"/>
          <w:szCs w:val="28"/>
          <w:highlight w:val="none"/>
        </w:rPr>
      </w:pPr>
      <w:r>
        <w:rPr>
          <w:rFonts w:hint="eastAsia" w:ascii="宋体" w:hAnsi="宋体" w:cs="黑体"/>
          <w:b/>
          <w:bCs/>
          <w:sz w:val="28"/>
          <w:szCs w:val="28"/>
          <w:highlight w:val="none"/>
        </w:rPr>
        <w:t>法定代表人身份证明</w:t>
      </w:r>
    </w:p>
    <w:p w14:paraId="50B37B81">
      <w:pPr>
        <w:shd w:val="clear"/>
        <w:spacing w:line="360" w:lineRule="auto"/>
        <w:rPr>
          <w:rFonts w:ascii="宋体" w:cs="仿宋_GB2312"/>
          <w:b/>
          <w:bCs/>
          <w:sz w:val="24"/>
          <w:szCs w:val="24"/>
          <w:highlight w:val="none"/>
        </w:rPr>
      </w:pPr>
    </w:p>
    <w:p w14:paraId="732E3EA4">
      <w:pPr>
        <w:shd w:val="clear"/>
        <w:spacing w:line="360" w:lineRule="auto"/>
        <w:rPr>
          <w:rFonts w:ascii="宋体" w:cs="仿宋_GB2312"/>
          <w:sz w:val="24"/>
          <w:szCs w:val="24"/>
          <w:highlight w:val="none"/>
        </w:rPr>
      </w:pPr>
    </w:p>
    <w:p w14:paraId="77684485">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供应商名称：</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479E6450">
      <w:pPr>
        <w:shd w:val="clear"/>
        <w:spacing w:line="360" w:lineRule="auto"/>
        <w:rPr>
          <w:rFonts w:ascii="宋体" w:cs="仿宋_GB2312"/>
          <w:sz w:val="24"/>
          <w:szCs w:val="24"/>
          <w:highlight w:val="none"/>
        </w:rPr>
      </w:pPr>
      <w:r>
        <w:rPr>
          <w:rFonts w:hint="eastAsia" w:ascii="宋体" w:hAnsi="宋体" w:cs="仿宋_GB2312"/>
          <w:sz w:val="24"/>
          <w:szCs w:val="24"/>
          <w:highlight w:val="none"/>
        </w:rPr>
        <w:t>单位性质：</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p>
    <w:p w14:paraId="6FA23DF7">
      <w:pPr>
        <w:shd w:val="clear"/>
        <w:spacing w:line="360" w:lineRule="auto"/>
        <w:rPr>
          <w:rFonts w:ascii="宋体" w:cs="仿宋_GB2312"/>
          <w:sz w:val="24"/>
          <w:szCs w:val="24"/>
          <w:highlight w:val="none"/>
        </w:rPr>
      </w:pPr>
      <w:r>
        <w:rPr>
          <w:rFonts w:hint="eastAsia" w:ascii="宋体" w:hAnsi="宋体" w:cs="仿宋_GB2312"/>
          <w:sz w:val="24"/>
          <w:szCs w:val="24"/>
          <w:highlight w:val="none"/>
        </w:rPr>
        <w:t>地</w:t>
      </w:r>
      <w:r>
        <w:rPr>
          <w:rFonts w:ascii="宋体" w:hAnsi="宋体" w:cs="仿宋_GB2312"/>
          <w:sz w:val="24"/>
          <w:szCs w:val="24"/>
          <w:highlight w:val="none"/>
        </w:rPr>
        <w:t xml:space="preserve">    </w:t>
      </w:r>
      <w:r>
        <w:rPr>
          <w:rFonts w:hint="eastAsia" w:ascii="宋体" w:hAnsi="宋体" w:cs="仿宋_GB2312"/>
          <w:sz w:val="24"/>
          <w:szCs w:val="24"/>
          <w:highlight w:val="none"/>
        </w:rPr>
        <w:t>址：</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p>
    <w:p w14:paraId="5C280E1F">
      <w:pPr>
        <w:shd w:val="clear"/>
        <w:spacing w:line="360" w:lineRule="auto"/>
        <w:rPr>
          <w:rFonts w:ascii="宋体" w:cs="仿宋_GB2312"/>
          <w:sz w:val="24"/>
          <w:szCs w:val="24"/>
          <w:highlight w:val="none"/>
        </w:rPr>
      </w:pPr>
      <w:r>
        <w:rPr>
          <w:rFonts w:hint="eastAsia" w:ascii="宋体" w:hAnsi="宋体" w:cs="仿宋_GB2312"/>
          <w:sz w:val="24"/>
          <w:szCs w:val="24"/>
          <w:highlight w:val="none"/>
        </w:rPr>
        <w:t>成立时间：</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年</w:t>
      </w:r>
      <w:r>
        <w:rPr>
          <w:rFonts w:ascii="宋体" w:hAnsi="宋体" w:cs="仿宋_GB2312"/>
          <w:sz w:val="24"/>
          <w:szCs w:val="24"/>
          <w:highlight w:val="none"/>
          <w:u w:val="single"/>
        </w:rPr>
        <w:t xml:space="preserve">  </w:t>
      </w:r>
      <w:r>
        <w:rPr>
          <w:rFonts w:hint="eastAsia" w:ascii="宋体" w:hAnsi="宋体" w:cs="仿宋_GB2312"/>
          <w:sz w:val="24"/>
          <w:szCs w:val="24"/>
          <w:highlight w:val="none"/>
        </w:rPr>
        <w:t>月</w:t>
      </w:r>
      <w:r>
        <w:rPr>
          <w:rFonts w:ascii="宋体" w:hAnsi="宋体" w:cs="仿宋_GB2312"/>
          <w:sz w:val="24"/>
          <w:szCs w:val="24"/>
          <w:highlight w:val="none"/>
          <w:u w:val="single"/>
        </w:rPr>
        <w:t xml:space="preserve">   </w:t>
      </w:r>
      <w:r>
        <w:rPr>
          <w:rFonts w:hint="eastAsia" w:ascii="宋体" w:hAnsi="宋体" w:cs="仿宋_GB2312"/>
          <w:sz w:val="24"/>
          <w:szCs w:val="24"/>
          <w:highlight w:val="none"/>
        </w:rPr>
        <w:t>日</w:t>
      </w:r>
    </w:p>
    <w:p w14:paraId="16DA3CDF">
      <w:pPr>
        <w:shd w:val="clear"/>
        <w:spacing w:line="360" w:lineRule="auto"/>
        <w:rPr>
          <w:rFonts w:ascii="宋体" w:cs="仿宋_GB2312"/>
          <w:sz w:val="24"/>
          <w:szCs w:val="24"/>
          <w:highlight w:val="none"/>
        </w:rPr>
      </w:pPr>
      <w:r>
        <w:rPr>
          <w:rFonts w:hint="eastAsia" w:ascii="宋体" w:hAnsi="宋体" w:cs="仿宋_GB2312"/>
          <w:sz w:val="24"/>
          <w:szCs w:val="24"/>
          <w:highlight w:val="none"/>
        </w:rPr>
        <w:t>经营期限：</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1D051B50">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姓名：</w:t>
      </w:r>
      <w:r>
        <w:rPr>
          <w:rFonts w:ascii="宋体" w:hAnsi="宋体" w:cs="仿宋_GB2312"/>
          <w:sz w:val="24"/>
          <w:szCs w:val="24"/>
          <w:highlight w:val="none"/>
          <w:u w:val="single"/>
        </w:rPr>
        <w:t xml:space="preserve">    </w:t>
      </w:r>
      <w:r>
        <w:rPr>
          <w:rFonts w:hint="eastAsia" w:ascii="宋体" w:hAnsi="宋体" w:cs="仿宋_GB2312"/>
          <w:sz w:val="24"/>
          <w:szCs w:val="24"/>
          <w:highlight w:val="none"/>
        </w:rPr>
        <w:t>性别：</w:t>
      </w:r>
      <w:r>
        <w:rPr>
          <w:rFonts w:ascii="宋体" w:hAnsi="宋体" w:cs="仿宋_GB2312"/>
          <w:sz w:val="24"/>
          <w:szCs w:val="24"/>
          <w:highlight w:val="none"/>
          <w:u w:val="single"/>
        </w:rPr>
        <w:t xml:space="preserve">    </w:t>
      </w:r>
      <w:r>
        <w:rPr>
          <w:rFonts w:hint="eastAsia" w:ascii="宋体" w:hAnsi="宋体" w:cs="仿宋_GB2312"/>
          <w:sz w:val="24"/>
          <w:szCs w:val="24"/>
          <w:highlight w:val="none"/>
        </w:rPr>
        <w:t>年龄：</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职务：</w:t>
      </w:r>
      <w:r>
        <w:rPr>
          <w:rFonts w:ascii="宋体" w:hAnsi="宋体" w:cs="仿宋_GB2312"/>
          <w:sz w:val="24"/>
          <w:szCs w:val="24"/>
          <w:highlight w:val="none"/>
          <w:u w:val="single"/>
        </w:rPr>
        <w:t xml:space="preserve">     </w:t>
      </w:r>
      <w:r>
        <w:rPr>
          <w:rFonts w:hint="eastAsia" w:ascii="宋体" w:hAnsi="宋体" w:cs="仿宋_GB2312"/>
          <w:sz w:val="24"/>
          <w:szCs w:val="24"/>
          <w:highlight w:val="none"/>
        </w:rPr>
        <w:t>系</w:t>
      </w:r>
      <w:r>
        <w:rPr>
          <w:rFonts w:ascii="宋体" w:hAnsi="宋体" w:cs="仿宋_GB2312"/>
          <w:sz w:val="24"/>
          <w:szCs w:val="24"/>
          <w:highlight w:val="none"/>
          <w:u w:val="single"/>
        </w:rPr>
        <w:t xml:space="preserve">             </w:t>
      </w:r>
      <w:r>
        <w:rPr>
          <w:rFonts w:hint="eastAsia" w:ascii="宋体" w:hAnsi="宋体" w:cs="仿宋_GB2312"/>
          <w:sz w:val="24"/>
          <w:szCs w:val="24"/>
          <w:highlight w:val="none"/>
        </w:rPr>
        <w:t>（供应商名称）的法定代表人。</w:t>
      </w:r>
    </w:p>
    <w:p w14:paraId="4A630E7B">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 xml:space="preserve">联系手机：                        </w:t>
      </w:r>
    </w:p>
    <w:p w14:paraId="7EA44C7A">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固定电话：</w:t>
      </w:r>
    </w:p>
    <w:p w14:paraId="735324FB">
      <w:pPr>
        <w:shd w:val="clear"/>
        <w:spacing w:line="360" w:lineRule="auto"/>
        <w:rPr>
          <w:rFonts w:ascii="宋体" w:hAnsi="宋体" w:cs="仿宋_GB2312"/>
          <w:sz w:val="24"/>
          <w:szCs w:val="24"/>
          <w:highlight w:val="none"/>
        </w:rPr>
      </w:pPr>
      <w:r>
        <w:rPr>
          <w:rFonts w:hint="eastAsia" w:ascii="宋体" w:hAnsi="宋体" w:cs="仿宋_GB2312"/>
          <w:sz w:val="24"/>
          <w:szCs w:val="24"/>
          <w:highlight w:val="none"/>
        </w:rPr>
        <w:t>特此证明。</w:t>
      </w:r>
    </w:p>
    <w:p w14:paraId="33721720">
      <w:pPr>
        <w:shd w:val="clear"/>
        <w:spacing w:line="360" w:lineRule="auto"/>
        <w:rPr>
          <w:rFonts w:ascii="宋体" w:hAnsi="宋体" w:cs="仿宋_GB2312"/>
          <w:b/>
          <w:bCs/>
          <w:sz w:val="24"/>
          <w:szCs w:val="24"/>
          <w:highlight w:val="none"/>
        </w:rPr>
      </w:pPr>
      <w:r>
        <w:rPr>
          <w:rFonts w:hint="eastAsia" w:ascii="宋体" w:hAnsi="宋体" w:cs="仿宋_GB2312"/>
          <w:b/>
          <w:bCs/>
          <w:sz w:val="24"/>
          <w:szCs w:val="24"/>
          <w:highlight w:val="none"/>
        </w:rPr>
        <w:t>附：法定代表人身份证复印件。</w:t>
      </w:r>
    </w:p>
    <w:p w14:paraId="3A54DC92">
      <w:pPr>
        <w:shd w:val="clear"/>
        <w:spacing w:line="360" w:lineRule="auto"/>
        <w:rPr>
          <w:rFonts w:ascii="宋体" w:cs="仿宋_GB2312"/>
          <w:sz w:val="24"/>
          <w:szCs w:val="24"/>
          <w:highlight w:val="none"/>
        </w:rPr>
      </w:pPr>
    </w:p>
    <w:p w14:paraId="7E8A4434">
      <w:pPr>
        <w:pStyle w:val="29"/>
        <w:shd w:val="clear"/>
        <w:rPr>
          <w:highlight w:val="none"/>
        </w:rPr>
      </w:pPr>
    </w:p>
    <w:p w14:paraId="361132E6">
      <w:pPr>
        <w:shd w:val="clear"/>
        <w:spacing w:line="360" w:lineRule="auto"/>
        <w:jc w:val="right"/>
        <w:rPr>
          <w:rFonts w:ascii="宋体" w:cs="仿宋_GB2312"/>
          <w:b/>
          <w:bCs/>
          <w:sz w:val="24"/>
          <w:szCs w:val="24"/>
          <w:highlight w:val="none"/>
        </w:rPr>
      </w:pPr>
      <w:r>
        <w:rPr>
          <w:rFonts w:hint="eastAsia" w:ascii="宋体" w:hAnsi="宋体" w:cs="仿宋_GB2312"/>
          <w:b/>
          <w:bCs/>
          <w:sz w:val="24"/>
          <w:szCs w:val="24"/>
          <w:highlight w:val="none"/>
        </w:rPr>
        <w:t>供应商：</w:t>
      </w:r>
      <w:r>
        <w:rPr>
          <w:rFonts w:ascii="宋体" w:hAnsi="宋体" w:cs="仿宋_GB2312"/>
          <w:b/>
          <w:bCs/>
          <w:sz w:val="24"/>
          <w:szCs w:val="24"/>
          <w:highlight w:val="none"/>
          <w:u w:val="single"/>
        </w:rPr>
        <w:t xml:space="preserve">           </w:t>
      </w:r>
      <w:r>
        <w:rPr>
          <w:rFonts w:hint="eastAsia" w:ascii="宋体" w:hAnsi="宋体" w:cs="仿宋_GB2312"/>
          <w:b/>
          <w:bCs/>
          <w:sz w:val="24"/>
          <w:szCs w:val="24"/>
          <w:highlight w:val="none"/>
        </w:rPr>
        <w:t>（盖单位章）</w:t>
      </w:r>
    </w:p>
    <w:p w14:paraId="007096A5">
      <w:pPr>
        <w:shd w:val="clear"/>
        <w:spacing w:line="360" w:lineRule="auto"/>
        <w:ind w:left="5399" w:leftChars="2571"/>
        <w:rPr>
          <w:rFonts w:ascii="宋体" w:cs="仿宋_GB2312"/>
          <w:b/>
          <w:bCs/>
          <w:sz w:val="24"/>
          <w:szCs w:val="24"/>
          <w:highlight w:val="none"/>
        </w:rPr>
      </w:pPr>
    </w:p>
    <w:p w14:paraId="588797C8">
      <w:pPr>
        <w:shd w:val="clear"/>
        <w:spacing w:line="360" w:lineRule="auto"/>
        <w:ind w:left="6659" w:leftChars="3171"/>
        <w:rPr>
          <w:rFonts w:ascii="宋体" w:cs="仿宋_GB2312"/>
          <w:b/>
          <w:bCs/>
          <w:sz w:val="24"/>
          <w:szCs w:val="24"/>
          <w:highlight w:val="none"/>
        </w:rPr>
      </w:pPr>
      <w:r>
        <w:rPr>
          <w:rFonts w:hint="eastAsia" w:ascii="宋体" w:hAnsi="宋体" w:cs="仿宋_GB2312"/>
          <w:b/>
          <w:bCs/>
          <w:sz w:val="24"/>
          <w:szCs w:val="24"/>
          <w:highlight w:val="none"/>
        </w:rPr>
        <w:t>年</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 xml:space="preserve">月 </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日</w:t>
      </w:r>
    </w:p>
    <w:p w14:paraId="627A992D">
      <w:pPr>
        <w:pStyle w:val="17"/>
        <w:shd w:val="clear"/>
        <w:rPr>
          <w:rFonts w:hAnsi="宋体" w:cs="宋体"/>
          <w:b/>
          <w:bCs/>
          <w:sz w:val="24"/>
          <w:szCs w:val="24"/>
          <w:highlight w:val="none"/>
        </w:rPr>
      </w:pPr>
    </w:p>
    <w:p w14:paraId="63A9E11D">
      <w:pPr>
        <w:pStyle w:val="4"/>
        <w:shd w:val="clear"/>
        <w:spacing w:before="0" w:after="0" w:line="560" w:lineRule="exact"/>
        <w:rPr>
          <w:rFonts w:ascii="宋体" w:hAnsi="宋体" w:eastAsia="宋体" w:cs="宋体"/>
          <w:sz w:val="24"/>
          <w:szCs w:val="24"/>
          <w:highlight w:val="none"/>
        </w:rPr>
      </w:pPr>
    </w:p>
    <w:p w14:paraId="60BF7C38">
      <w:pPr>
        <w:pStyle w:val="4"/>
        <w:shd w:val="clear"/>
        <w:spacing w:before="0" w:after="0" w:line="560" w:lineRule="exact"/>
        <w:rPr>
          <w:rFonts w:ascii="宋体" w:hAnsi="宋体" w:eastAsia="宋体" w:cs="宋体"/>
          <w:sz w:val="24"/>
          <w:szCs w:val="24"/>
          <w:highlight w:val="none"/>
        </w:rPr>
      </w:pPr>
    </w:p>
    <w:p w14:paraId="65B387CD">
      <w:pPr>
        <w:pStyle w:val="4"/>
        <w:shd w:val="clear"/>
        <w:spacing w:before="0" w:after="0" w:line="560" w:lineRule="exact"/>
        <w:rPr>
          <w:rFonts w:ascii="宋体" w:hAnsi="宋体" w:eastAsia="宋体" w:cs="宋体"/>
          <w:sz w:val="24"/>
          <w:szCs w:val="24"/>
          <w:highlight w:val="none"/>
        </w:rPr>
      </w:pPr>
    </w:p>
    <w:p w14:paraId="4770B100">
      <w:pPr>
        <w:pStyle w:val="4"/>
        <w:shd w:val="clear"/>
        <w:spacing w:before="0" w:after="0" w:line="560" w:lineRule="exact"/>
        <w:rPr>
          <w:rFonts w:ascii="宋体" w:hAnsi="宋体" w:eastAsia="宋体" w:cs="宋体"/>
          <w:sz w:val="24"/>
          <w:szCs w:val="24"/>
          <w:highlight w:val="none"/>
        </w:rPr>
      </w:pPr>
    </w:p>
    <w:p w14:paraId="4916DFBB">
      <w:pPr>
        <w:pStyle w:val="4"/>
        <w:shd w:val="clear"/>
        <w:spacing w:before="0" w:after="0" w:line="560" w:lineRule="exact"/>
        <w:rPr>
          <w:rFonts w:ascii="宋体" w:hAnsi="宋体" w:eastAsia="宋体" w:cs="宋体"/>
          <w:sz w:val="24"/>
          <w:szCs w:val="24"/>
          <w:highlight w:val="none"/>
        </w:rPr>
      </w:pPr>
    </w:p>
    <w:p w14:paraId="3F731DB0">
      <w:pPr>
        <w:shd w:val="clear"/>
        <w:rPr>
          <w:highlight w:val="none"/>
        </w:rPr>
      </w:pPr>
    </w:p>
    <w:p w14:paraId="1BFC1091">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t>附件四</w:t>
      </w:r>
      <w:bookmarkEnd w:id="50"/>
    </w:p>
    <w:p w14:paraId="20238FD0">
      <w:pPr>
        <w:pStyle w:val="4"/>
        <w:shd w:val="clear"/>
        <w:spacing w:before="0" w:after="0" w:line="560" w:lineRule="exact"/>
        <w:jc w:val="center"/>
        <w:rPr>
          <w:rFonts w:ascii="宋体" w:hAnsi="宋体" w:eastAsia="宋体" w:cs="宋体"/>
          <w:sz w:val="24"/>
          <w:szCs w:val="24"/>
          <w:highlight w:val="none"/>
        </w:rPr>
      </w:pPr>
      <w:bookmarkStart w:id="51" w:name="_Toc417045478"/>
      <w:r>
        <w:rPr>
          <w:rFonts w:hint="eastAsia" w:ascii="宋体" w:hAnsi="宋体" w:eastAsia="宋体" w:cs="宋体"/>
          <w:sz w:val="24"/>
          <w:szCs w:val="24"/>
          <w:highlight w:val="none"/>
        </w:rPr>
        <w:t>谈判响应函</w:t>
      </w:r>
    </w:p>
    <w:p w14:paraId="04C9677C">
      <w:pPr>
        <w:shd w:val="clear"/>
        <w:spacing w:line="360" w:lineRule="auto"/>
        <w:rPr>
          <w:rFonts w:ascii="宋体" w:hAnsi="宋体"/>
          <w:sz w:val="24"/>
          <w:szCs w:val="24"/>
          <w:highlight w:val="none"/>
        </w:rPr>
      </w:pPr>
      <w:r>
        <w:rPr>
          <w:rFonts w:hint="eastAsia" w:ascii="宋体" w:hAnsi="宋体"/>
          <w:sz w:val="24"/>
          <w:szCs w:val="24"/>
          <w:highlight w:val="none"/>
        </w:rPr>
        <w:t>致：XXX（代理机构名称）</w:t>
      </w:r>
    </w:p>
    <w:p w14:paraId="60ACF2BB">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1、根据项目编号：</w:t>
      </w:r>
      <w:r>
        <w:rPr>
          <w:rFonts w:hint="eastAsia" w:ascii="宋体" w:hAnsi="宋体"/>
          <w:sz w:val="24"/>
          <w:szCs w:val="24"/>
          <w:highlight w:val="none"/>
          <w:u w:val="single"/>
        </w:rPr>
        <w:t xml:space="preserve">       </w:t>
      </w:r>
      <w:r>
        <w:rPr>
          <w:rFonts w:hint="eastAsia" w:ascii="宋体" w:hAnsi="宋体"/>
          <w:sz w:val="24"/>
          <w:szCs w:val="24"/>
          <w:highlight w:val="none"/>
        </w:rPr>
        <w:t>号谈判公告的内容，我方决定参加贵方组织的“</w:t>
      </w:r>
      <w:r>
        <w:rPr>
          <w:rFonts w:hint="eastAsia" w:ascii="宋体" w:hAnsi="宋体"/>
          <w:sz w:val="24"/>
          <w:szCs w:val="24"/>
          <w:highlight w:val="none"/>
          <w:u w:val="single"/>
        </w:rPr>
        <w:t xml:space="preserve">                 </w:t>
      </w:r>
      <w:r>
        <w:rPr>
          <w:rFonts w:hint="eastAsia" w:ascii="宋体" w:hAnsi="宋体"/>
          <w:sz w:val="24"/>
          <w:szCs w:val="24"/>
          <w:highlight w:val="none"/>
        </w:rPr>
        <w:t>”项目的竞争性谈判采购。我方授权</w:t>
      </w:r>
      <w:r>
        <w:rPr>
          <w:rFonts w:hint="eastAsia" w:ascii="宋体" w:hAnsi="宋体"/>
          <w:sz w:val="24"/>
          <w:szCs w:val="24"/>
          <w:highlight w:val="none"/>
          <w:u w:val="single"/>
        </w:rPr>
        <w:t xml:space="preserve">         </w:t>
      </w:r>
      <w:r>
        <w:rPr>
          <w:rFonts w:hint="eastAsia" w:ascii="宋体" w:hAnsi="宋体"/>
          <w:sz w:val="24"/>
          <w:szCs w:val="24"/>
          <w:highlight w:val="none"/>
        </w:rPr>
        <w:t>(姓名)代表我方___</w:t>
      </w:r>
      <w:r>
        <w:rPr>
          <w:rFonts w:hint="eastAsia" w:ascii="宋体" w:hAnsi="宋体"/>
          <w:sz w:val="24"/>
          <w:szCs w:val="24"/>
          <w:highlight w:val="none"/>
          <w:u w:val="single"/>
        </w:rPr>
        <w:t xml:space="preserve">           </w:t>
      </w:r>
      <w:r>
        <w:rPr>
          <w:rFonts w:hint="eastAsia" w:ascii="宋体" w:hAnsi="宋体"/>
          <w:sz w:val="24"/>
          <w:szCs w:val="24"/>
          <w:highlight w:val="none"/>
        </w:rPr>
        <w:t>（投标单位的名称）全权处理本项目谈判的有关事宜。</w:t>
      </w:r>
    </w:p>
    <w:p w14:paraId="46E8A5F9">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2、我方愿意按照采购书规定的各项要求，向采购人提供所需的工程服务。</w:t>
      </w:r>
    </w:p>
    <w:p w14:paraId="4754779E">
      <w:pPr>
        <w:shd w:val="clear"/>
        <w:spacing w:line="360" w:lineRule="auto"/>
        <w:ind w:firstLine="480" w:firstLineChars="200"/>
        <w:rPr>
          <w:rFonts w:ascii="宋体" w:hAnsi="宋体"/>
          <w:sz w:val="24"/>
          <w:szCs w:val="24"/>
          <w:highlight w:val="none"/>
        </w:rPr>
      </w:pPr>
      <w:r>
        <w:rPr>
          <w:rFonts w:hint="eastAsia" w:ascii="宋体" w:hAnsi="宋体"/>
          <w:sz w:val="24"/>
          <w:szCs w:val="24"/>
          <w:highlight w:val="none"/>
        </w:rPr>
        <w:t>3、一旦我方成交，我方将严格履行合同规定的责任和义务，保证于采购人要求的日期内完成项目的全部内容，并交付采购人验收、使用。</w:t>
      </w:r>
    </w:p>
    <w:p w14:paraId="2FEE091D">
      <w:pPr>
        <w:shd w:val="clear"/>
        <w:tabs>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4、我方愿意提供贵方可能另外要求的、与谈判有关的文件资料，并保证我方已提供和将要提供的文件是真实的、准确的。</w:t>
      </w:r>
    </w:p>
    <w:p w14:paraId="1CF1B912">
      <w:pPr>
        <w:shd w:val="clear"/>
        <w:tabs>
          <w:tab w:val="left" w:pos="0"/>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5、我方完全理解贵方不一定将合同授予最低报价的供应商。</w:t>
      </w:r>
    </w:p>
    <w:p w14:paraId="3B0E6BEA">
      <w:pPr>
        <w:shd w:val="clear"/>
        <w:tabs>
          <w:tab w:val="left" w:pos="0"/>
          <w:tab w:val="left" w:pos="840"/>
        </w:tabs>
        <w:spacing w:line="360" w:lineRule="auto"/>
        <w:jc w:val="left"/>
        <w:rPr>
          <w:rFonts w:ascii="宋体" w:hAnsi="宋体"/>
          <w:sz w:val="24"/>
          <w:szCs w:val="24"/>
          <w:highlight w:val="none"/>
        </w:rPr>
      </w:pPr>
    </w:p>
    <w:p w14:paraId="66B2BE9F">
      <w:pPr>
        <w:shd w:val="clear"/>
        <w:tabs>
          <w:tab w:val="left" w:pos="0"/>
          <w:tab w:val="left" w:pos="840"/>
        </w:tabs>
        <w:rPr>
          <w:rFonts w:ascii="宋体" w:hAnsi="宋体"/>
          <w:sz w:val="24"/>
          <w:szCs w:val="24"/>
          <w:highlight w:val="none"/>
        </w:rPr>
      </w:pPr>
    </w:p>
    <w:p w14:paraId="3810B616">
      <w:pPr>
        <w:shd w:val="clear"/>
        <w:tabs>
          <w:tab w:val="left" w:pos="0"/>
          <w:tab w:val="left" w:pos="840"/>
        </w:tabs>
        <w:rPr>
          <w:rFonts w:ascii="宋体" w:hAnsi="宋体"/>
          <w:sz w:val="24"/>
          <w:szCs w:val="24"/>
          <w:highlight w:val="none"/>
        </w:rPr>
      </w:pPr>
    </w:p>
    <w:p w14:paraId="4AC076B7">
      <w:pPr>
        <w:shd w:val="clear"/>
        <w:tabs>
          <w:tab w:val="left" w:pos="0"/>
          <w:tab w:val="left" w:pos="840"/>
        </w:tabs>
        <w:rPr>
          <w:rFonts w:ascii="宋体" w:hAnsi="宋体"/>
          <w:sz w:val="24"/>
          <w:szCs w:val="24"/>
          <w:highlight w:val="none"/>
        </w:rPr>
      </w:pPr>
    </w:p>
    <w:p w14:paraId="0F070065">
      <w:pPr>
        <w:shd w:val="clear"/>
        <w:tabs>
          <w:tab w:val="left" w:pos="0"/>
          <w:tab w:val="left" w:pos="840"/>
        </w:tabs>
        <w:rPr>
          <w:rFonts w:ascii="宋体" w:hAnsi="宋体"/>
          <w:sz w:val="24"/>
          <w:szCs w:val="24"/>
          <w:highlight w:val="none"/>
        </w:rPr>
      </w:pPr>
    </w:p>
    <w:p w14:paraId="5EA4E483">
      <w:pPr>
        <w:shd w:val="clea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0E728984">
      <w:pPr>
        <w:shd w:val="clea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5935048">
      <w:pPr>
        <w:pStyle w:val="5"/>
        <w:shd w:val="clear"/>
        <w:rPr>
          <w:sz w:val="24"/>
          <w:szCs w:val="24"/>
          <w:highlight w:val="none"/>
          <w:lang w:val="en-US"/>
        </w:rPr>
      </w:pPr>
    </w:p>
    <w:p w14:paraId="6BF971E8">
      <w:pPr>
        <w:shd w:val="clear"/>
        <w:rPr>
          <w:highlight w:val="none"/>
        </w:rPr>
      </w:pPr>
    </w:p>
    <w:p w14:paraId="5A0C4A17">
      <w:pPr>
        <w:shd w:val="clear"/>
        <w:rPr>
          <w:highlight w:val="none"/>
        </w:rPr>
      </w:pPr>
    </w:p>
    <w:p w14:paraId="31D5D1B4">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0D05BEBB">
      <w:pPr>
        <w:pStyle w:val="4"/>
        <w:shd w:val="clear"/>
        <w:spacing w:before="0" w:after="0" w:line="560" w:lineRule="exact"/>
        <w:rPr>
          <w:rFonts w:ascii="宋体" w:hAnsi="宋体" w:eastAsia="宋体" w:cs="宋体"/>
          <w:sz w:val="24"/>
          <w:szCs w:val="24"/>
          <w:highlight w:val="none"/>
        </w:rPr>
      </w:pPr>
      <w:bookmarkStart w:id="52" w:name="_Toc30069"/>
      <w:r>
        <w:rPr>
          <w:rFonts w:hint="eastAsia" w:ascii="宋体" w:hAnsi="宋体" w:eastAsia="宋体" w:cs="宋体"/>
          <w:sz w:val="24"/>
          <w:szCs w:val="24"/>
          <w:highlight w:val="none"/>
        </w:rPr>
        <w:t>附件</w:t>
      </w:r>
      <w:bookmarkEnd w:id="51"/>
      <w:r>
        <w:rPr>
          <w:rFonts w:hint="eastAsia" w:ascii="宋体" w:hAnsi="宋体" w:eastAsia="宋体" w:cs="宋体"/>
          <w:sz w:val="24"/>
          <w:szCs w:val="24"/>
          <w:highlight w:val="none"/>
        </w:rPr>
        <w:t>五</w:t>
      </w:r>
      <w:bookmarkEnd w:id="52"/>
    </w:p>
    <w:p w14:paraId="03087ACA">
      <w:pPr>
        <w:pStyle w:val="34"/>
        <w:shd w:val="clear"/>
        <w:ind w:firstLine="2891" w:firstLineChars="1200"/>
        <w:rPr>
          <w:rFonts w:ascii="宋体" w:hAnsi="宋体" w:cs="宋体"/>
          <w:b/>
          <w:szCs w:val="24"/>
          <w:highlight w:val="none"/>
          <w:lang w:val="zh-CN"/>
        </w:rPr>
      </w:pPr>
      <w:bookmarkStart w:id="53" w:name="_Hlk77794441"/>
      <w:bookmarkStart w:id="54" w:name="_Hlk77793942"/>
      <w:bookmarkStart w:id="55" w:name="_Toc363199274"/>
      <w:r>
        <w:rPr>
          <w:rFonts w:hint="eastAsia" w:ascii="宋体" w:hAnsi="宋体" w:cs="宋体"/>
          <w:b/>
          <w:szCs w:val="24"/>
          <w:highlight w:val="none"/>
          <w:lang w:val="zh-CN"/>
        </w:rPr>
        <w:t>无重大违法记录声明函</w:t>
      </w:r>
    </w:p>
    <w:p w14:paraId="7D107637">
      <w:pPr>
        <w:pStyle w:val="34"/>
        <w:shd w:val="clear"/>
        <w:ind w:firstLine="480" w:firstLineChars="200"/>
        <w:rPr>
          <w:rFonts w:ascii="宋体" w:hAnsi="宋体"/>
          <w:szCs w:val="24"/>
          <w:highlight w:val="none"/>
        </w:rPr>
      </w:pPr>
      <w:bookmarkStart w:id="56" w:name="_Hlk77793969"/>
      <w:r>
        <w:rPr>
          <w:rFonts w:hint="eastAsia" w:ascii="宋体" w:hAnsi="宋体"/>
          <w:szCs w:val="24"/>
          <w:highlight w:val="none"/>
        </w:rPr>
        <w:t>本公司郑重声明，根据《中华人民共和国政府采购法》及《中华人民共和国政府采购法实施条例》的规定，参加本次政府采购活动前三年内，本公司在经营活动中没有重大违法记录即没有因违法经营受到刑事处罚或者责令停产停业、吊销许可证或者执照、较大数额罚款等行政处罚。本公司未被政府采购监管部门限制参加政府采购活动或曾被政府采购监管部门限制参加政府采购活动但已不在限制期内。</w:t>
      </w:r>
    </w:p>
    <w:p w14:paraId="41C33423">
      <w:pPr>
        <w:shd w:val="clear"/>
        <w:spacing w:line="360" w:lineRule="auto"/>
        <w:ind w:firstLine="435"/>
        <w:rPr>
          <w:rFonts w:ascii="宋体" w:hAnsi="宋体"/>
          <w:sz w:val="24"/>
          <w:szCs w:val="24"/>
          <w:highlight w:val="none"/>
        </w:rPr>
      </w:pPr>
      <w:r>
        <w:rPr>
          <w:rFonts w:hint="eastAsia" w:ascii="宋体" w:hAnsi="宋体"/>
          <w:sz w:val="24"/>
          <w:szCs w:val="24"/>
          <w:highlight w:val="none"/>
        </w:rPr>
        <w:t>本公司对上述声明的真实性负责。如有虚假，将依法承担相应责任。</w:t>
      </w:r>
    </w:p>
    <w:p w14:paraId="6CA08EA8">
      <w:pPr>
        <w:shd w:val="clear"/>
        <w:spacing w:line="360" w:lineRule="auto"/>
        <w:ind w:firstLine="435"/>
        <w:rPr>
          <w:rFonts w:ascii="宋体" w:hAnsi="宋体"/>
          <w:b/>
          <w:bCs/>
          <w:sz w:val="24"/>
          <w:szCs w:val="24"/>
          <w:highlight w:val="none"/>
        </w:rPr>
      </w:pPr>
    </w:p>
    <w:p w14:paraId="448839E1">
      <w:pPr>
        <w:shd w:val="clear"/>
        <w:spacing w:line="360" w:lineRule="auto"/>
        <w:ind w:firstLine="5450" w:firstLineChars="2262"/>
        <w:rPr>
          <w:rFonts w:ascii="宋体" w:hAnsi="宋体"/>
          <w:b/>
          <w:bCs/>
          <w:sz w:val="24"/>
          <w:szCs w:val="24"/>
          <w:highlight w:val="none"/>
          <w:u w:val="single"/>
        </w:rPr>
      </w:pPr>
      <w:r>
        <w:rPr>
          <w:rFonts w:hint="eastAsia" w:ascii="宋体" w:hAnsi="宋体"/>
          <w:b/>
          <w:bCs/>
          <w:sz w:val="24"/>
          <w:szCs w:val="24"/>
          <w:highlight w:val="none"/>
        </w:rPr>
        <w:t>供应商盖章：</w:t>
      </w:r>
    </w:p>
    <w:p w14:paraId="3A3DD6D5">
      <w:pPr>
        <w:shd w:val="clear"/>
        <w:tabs>
          <w:tab w:val="left" w:pos="630"/>
        </w:tabs>
        <w:spacing w:line="360" w:lineRule="auto"/>
        <w:ind w:firstLine="5450" w:firstLineChars="2262"/>
        <w:rPr>
          <w:rFonts w:ascii="宋体" w:hAnsi="宋体"/>
          <w:b/>
          <w:bCs/>
          <w:sz w:val="24"/>
          <w:szCs w:val="24"/>
          <w:highlight w:val="none"/>
          <w:lang w:val="zh-CN"/>
        </w:rPr>
      </w:pPr>
      <w:r>
        <w:rPr>
          <w:rFonts w:hint="eastAsia" w:ascii="宋体" w:hAnsi="宋体"/>
          <w:b/>
          <w:bCs/>
          <w:sz w:val="24"/>
          <w:szCs w:val="24"/>
          <w:highlight w:val="none"/>
        </w:rPr>
        <w:t>日期：</w:t>
      </w:r>
    </w:p>
    <w:bookmarkEnd w:id="56"/>
    <w:p w14:paraId="7701478D">
      <w:pPr>
        <w:pStyle w:val="34"/>
        <w:shd w:val="clear"/>
        <w:ind w:firstLine="210"/>
        <w:rPr>
          <w:b/>
          <w:bCs/>
          <w:highlight w:val="none"/>
        </w:rPr>
      </w:pPr>
    </w:p>
    <w:p w14:paraId="16A82866">
      <w:pPr>
        <w:pStyle w:val="34"/>
        <w:shd w:val="clear"/>
        <w:ind w:firstLine="210"/>
        <w:rPr>
          <w:highlight w:val="none"/>
        </w:rPr>
      </w:pPr>
    </w:p>
    <w:p w14:paraId="3775D52F">
      <w:pPr>
        <w:shd w:val="clear"/>
        <w:tabs>
          <w:tab w:val="left" w:pos="630"/>
        </w:tabs>
        <w:spacing w:after="156" w:afterLines="50" w:line="360" w:lineRule="auto"/>
        <w:ind w:firstLine="3188" w:firstLineChars="1323"/>
        <w:rPr>
          <w:rFonts w:ascii="宋体" w:hAnsi="宋体"/>
          <w:sz w:val="24"/>
          <w:szCs w:val="24"/>
          <w:highlight w:val="none"/>
        </w:rPr>
      </w:pPr>
      <w:r>
        <w:rPr>
          <w:rFonts w:hint="eastAsia" w:ascii="宋体" w:hAnsi="宋体"/>
          <w:b/>
          <w:sz w:val="24"/>
          <w:szCs w:val="24"/>
          <w:highlight w:val="none"/>
          <w:lang w:val="zh-CN"/>
        </w:rPr>
        <w:t>无不良信用记录承诺函</w:t>
      </w:r>
    </w:p>
    <w:p w14:paraId="302F9817">
      <w:pPr>
        <w:shd w:val="clear"/>
        <w:spacing w:line="360" w:lineRule="auto"/>
        <w:ind w:firstLine="435"/>
        <w:rPr>
          <w:rFonts w:ascii="宋体" w:hAnsi="宋体"/>
          <w:sz w:val="24"/>
          <w:szCs w:val="24"/>
          <w:highlight w:val="none"/>
        </w:rPr>
      </w:pPr>
      <w:bookmarkStart w:id="57" w:name="_Hlk77794010"/>
      <w:r>
        <w:rPr>
          <w:rFonts w:hint="eastAsia" w:ascii="宋体" w:hAnsi="宋体"/>
          <w:sz w:val="24"/>
          <w:szCs w:val="24"/>
          <w:highlight w:val="none"/>
        </w:rPr>
        <w:t>本公司郑重承诺，我公司无以下不良信用记录情形：</w:t>
      </w:r>
    </w:p>
    <w:p w14:paraId="18755D1A">
      <w:pPr>
        <w:shd w:val="clear"/>
        <w:spacing w:line="360" w:lineRule="auto"/>
        <w:ind w:firstLine="435"/>
        <w:rPr>
          <w:rFonts w:ascii="宋体" w:hAnsi="宋体"/>
          <w:sz w:val="24"/>
          <w:szCs w:val="24"/>
          <w:highlight w:val="none"/>
        </w:rPr>
      </w:pPr>
      <w:r>
        <w:rPr>
          <w:rFonts w:hint="eastAsia" w:ascii="宋体" w:hAnsi="宋体"/>
          <w:sz w:val="24"/>
          <w:szCs w:val="24"/>
          <w:highlight w:val="none"/>
        </w:rPr>
        <w:t>1、公司被人民法院列入失信被执行人；</w:t>
      </w:r>
    </w:p>
    <w:p w14:paraId="1A160C05">
      <w:pPr>
        <w:shd w:val="clear"/>
        <w:spacing w:line="360" w:lineRule="auto"/>
        <w:ind w:firstLine="435"/>
        <w:rPr>
          <w:rFonts w:ascii="宋体" w:hAnsi="宋体"/>
          <w:sz w:val="24"/>
          <w:szCs w:val="24"/>
          <w:highlight w:val="none"/>
        </w:rPr>
      </w:pPr>
      <w:r>
        <w:rPr>
          <w:rFonts w:hint="eastAsia" w:ascii="宋体" w:hAnsi="宋体"/>
          <w:color w:val="000000" w:themeColor="text1"/>
          <w:sz w:val="24"/>
          <w:szCs w:val="24"/>
          <w:highlight w:val="none"/>
          <w14:textFill>
            <w14:solidFill>
              <w14:schemeClr w14:val="tx1"/>
            </w14:solidFill>
          </w14:textFill>
        </w:rPr>
        <w:t>2、</w:t>
      </w:r>
      <w:r>
        <w:rPr>
          <w:rFonts w:hint="eastAsia" w:ascii="宋体" w:hAnsi="宋体"/>
          <w:sz w:val="24"/>
          <w:szCs w:val="24"/>
          <w:highlight w:val="none"/>
        </w:rPr>
        <w:t>公司被市场监督管理部门列入企业经营异常名录；</w:t>
      </w:r>
    </w:p>
    <w:p w14:paraId="2F227A2C">
      <w:pPr>
        <w:shd w:val="clear"/>
        <w:spacing w:line="360" w:lineRule="auto"/>
        <w:ind w:firstLine="435"/>
        <w:rPr>
          <w:rFonts w:ascii="宋体" w:hAnsi="宋体"/>
          <w:sz w:val="24"/>
          <w:szCs w:val="24"/>
          <w:highlight w:val="none"/>
        </w:rPr>
      </w:pPr>
      <w:r>
        <w:rPr>
          <w:rFonts w:hint="eastAsia" w:ascii="宋体" w:hAnsi="宋体"/>
          <w:sz w:val="24"/>
          <w:szCs w:val="24"/>
          <w:highlight w:val="none"/>
        </w:rPr>
        <w:t>3、公司被税务部门列入重大税收违法案件当事人名单的；</w:t>
      </w:r>
    </w:p>
    <w:p w14:paraId="6520674E">
      <w:pPr>
        <w:shd w:val="clear"/>
        <w:spacing w:line="360" w:lineRule="auto"/>
        <w:ind w:firstLine="435"/>
        <w:rPr>
          <w:rFonts w:ascii="宋体" w:hAnsi="宋体"/>
          <w:sz w:val="24"/>
          <w:szCs w:val="24"/>
          <w:highlight w:val="none"/>
        </w:rPr>
      </w:pPr>
      <w:r>
        <w:rPr>
          <w:rFonts w:hint="eastAsia" w:ascii="宋体" w:hAnsi="宋体"/>
          <w:sz w:val="24"/>
          <w:szCs w:val="24"/>
          <w:highlight w:val="none"/>
        </w:rPr>
        <w:t>4、公司被政府采购监管部门列入政府采购严重违法失信行为记录名单。</w:t>
      </w:r>
    </w:p>
    <w:p w14:paraId="615FEED8">
      <w:pPr>
        <w:shd w:val="clear"/>
        <w:spacing w:line="360" w:lineRule="auto"/>
        <w:ind w:firstLine="435"/>
        <w:rPr>
          <w:rFonts w:ascii="宋体" w:hAnsi="宋体" w:cs="宋体"/>
          <w:kern w:val="0"/>
          <w:sz w:val="32"/>
          <w:szCs w:val="32"/>
          <w:highlight w:val="none"/>
        </w:rPr>
      </w:pPr>
      <w:r>
        <w:rPr>
          <w:rFonts w:ascii="宋体" w:hAnsi="宋体"/>
          <w:sz w:val="24"/>
          <w:szCs w:val="24"/>
          <w:highlight w:val="none"/>
        </w:rPr>
        <w:t>我公司承诺</w:t>
      </w:r>
      <w:r>
        <w:rPr>
          <w:rFonts w:hint="eastAsia" w:ascii="宋体" w:hAnsi="宋体"/>
          <w:sz w:val="24"/>
          <w:szCs w:val="24"/>
          <w:highlight w:val="none"/>
        </w:rPr>
        <w:t>：</w:t>
      </w:r>
      <w:r>
        <w:rPr>
          <w:rFonts w:ascii="宋体" w:hAnsi="宋体"/>
          <w:sz w:val="24"/>
          <w:szCs w:val="24"/>
          <w:highlight w:val="none"/>
        </w:rPr>
        <w:t>合同签订前，若我公司具有不良信用记录情形，贵方可取消我公司</w:t>
      </w:r>
      <w:r>
        <w:rPr>
          <w:rFonts w:hint="eastAsia" w:ascii="宋体" w:hAnsi="宋体"/>
          <w:sz w:val="24"/>
          <w:szCs w:val="24"/>
          <w:highlight w:val="none"/>
        </w:rPr>
        <w:t>成交</w:t>
      </w:r>
      <w:r>
        <w:rPr>
          <w:rFonts w:ascii="宋体" w:hAnsi="宋体"/>
          <w:sz w:val="24"/>
          <w:szCs w:val="24"/>
          <w:highlight w:val="none"/>
        </w:rPr>
        <w:t xml:space="preserve">资格或者不授予合同，所有责任由我公司自行承担。同时，我公司愿意无条件接受监管部门的调查处理。 </w:t>
      </w:r>
    </w:p>
    <w:p w14:paraId="6695726B">
      <w:pPr>
        <w:shd w:val="clear"/>
        <w:tabs>
          <w:tab w:val="left" w:pos="630"/>
        </w:tabs>
        <w:spacing w:line="360" w:lineRule="auto"/>
        <w:ind w:firstLine="630"/>
        <w:rPr>
          <w:rFonts w:ascii="宋体" w:hAnsi="宋体"/>
          <w:sz w:val="24"/>
          <w:szCs w:val="24"/>
          <w:highlight w:val="none"/>
        </w:rPr>
      </w:pPr>
    </w:p>
    <w:p w14:paraId="3CAFF633">
      <w:pPr>
        <w:shd w:val="clear"/>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供应商盖章：</w:t>
      </w:r>
    </w:p>
    <w:p w14:paraId="139F547D">
      <w:pPr>
        <w:shd w:val="clear"/>
        <w:tabs>
          <w:tab w:val="left" w:pos="630"/>
        </w:tabs>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日期：</w:t>
      </w:r>
    </w:p>
    <w:bookmarkEnd w:id="53"/>
    <w:bookmarkEnd w:id="57"/>
    <w:p w14:paraId="207E648C">
      <w:pPr>
        <w:pStyle w:val="34"/>
        <w:shd w:val="clear"/>
        <w:ind w:firstLine="210"/>
        <w:rPr>
          <w:highlight w:val="none"/>
        </w:rPr>
      </w:pPr>
    </w:p>
    <w:bookmarkEnd w:id="54"/>
    <w:p w14:paraId="2ABEE7D8">
      <w:pPr>
        <w:pStyle w:val="34"/>
        <w:shd w:val="clear"/>
        <w:ind w:firstLine="210"/>
        <w:rPr>
          <w:highlight w:val="none"/>
        </w:rPr>
      </w:pPr>
    </w:p>
    <w:p w14:paraId="17AF5DE5">
      <w:pPr>
        <w:pStyle w:val="4"/>
        <w:shd w:val="clea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1CE4AD51">
      <w:pPr>
        <w:pStyle w:val="4"/>
        <w:shd w:val="clear"/>
        <w:spacing w:before="0" w:after="0" w:line="560" w:lineRule="exact"/>
        <w:rPr>
          <w:rFonts w:ascii="宋体" w:hAnsi="宋体" w:eastAsia="宋体" w:cs="宋体"/>
          <w:sz w:val="24"/>
          <w:szCs w:val="24"/>
          <w:highlight w:val="none"/>
        </w:rPr>
      </w:pPr>
      <w:bookmarkStart w:id="58" w:name="_Toc11207"/>
      <w:r>
        <w:rPr>
          <w:rFonts w:hint="eastAsia" w:ascii="宋体" w:hAnsi="宋体" w:eastAsia="宋体" w:cs="宋体"/>
          <w:sz w:val="24"/>
          <w:szCs w:val="24"/>
          <w:highlight w:val="none"/>
        </w:rPr>
        <w:t>附件</w:t>
      </w:r>
      <w:bookmarkEnd w:id="55"/>
      <w:r>
        <w:rPr>
          <w:rFonts w:hint="eastAsia" w:ascii="宋体" w:hAnsi="宋体" w:eastAsia="宋体" w:cs="宋体"/>
          <w:sz w:val="24"/>
          <w:szCs w:val="24"/>
          <w:highlight w:val="none"/>
        </w:rPr>
        <w:t>六</w:t>
      </w:r>
      <w:bookmarkEnd w:id="58"/>
    </w:p>
    <w:p w14:paraId="1C516A31">
      <w:pPr>
        <w:pStyle w:val="4"/>
        <w:shd w:val="clear"/>
        <w:spacing w:before="0" w:after="0" w:line="560" w:lineRule="exact"/>
        <w:jc w:val="center"/>
        <w:rPr>
          <w:rFonts w:ascii="宋体" w:hAnsi="宋体" w:eastAsia="宋体" w:cs="宋体"/>
          <w:sz w:val="24"/>
          <w:szCs w:val="24"/>
          <w:highlight w:val="none"/>
          <w:lang w:val="zh-CN"/>
        </w:rPr>
      </w:pPr>
      <w:bookmarkStart w:id="59" w:name="_Toc11166"/>
      <w:bookmarkStart w:id="60" w:name="_Toc25238"/>
      <w:r>
        <w:rPr>
          <w:rFonts w:hint="eastAsia" w:ascii="宋体" w:hAnsi="宋体" w:eastAsia="宋体" w:cs="宋体"/>
          <w:sz w:val="24"/>
          <w:szCs w:val="24"/>
          <w:highlight w:val="none"/>
          <w:lang w:val="zh-CN"/>
        </w:rPr>
        <w:t>响应情况表</w:t>
      </w:r>
      <w:bookmarkEnd w:id="59"/>
      <w:bookmarkEnd w:id="60"/>
    </w:p>
    <w:p w14:paraId="2D49797D">
      <w:pPr>
        <w:shd w:val="clear"/>
        <w:jc w:val="center"/>
        <w:rPr>
          <w:bCs/>
          <w:sz w:val="24"/>
          <w:szCs w:val="24"/>
          <w:highlight w:val="none"/>
          <w:lang w:val="zh-CN"/>
        </w:rPr>
      </w:pPr>
    </w:p>
    <w:tbl>
      <w:tblPr>
        <w:tblStyle w:val="36"/>
        <w:tblW w:w="903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470"/>
        <w:gridCol w:w="3092"/>
        <w:gridCol w:w="3628"/>
      </w:tblGrid>
      <w:tr w14:paraId="2BD4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8" w:hRule="atLeast"/>
        </w:trPr>
        <w:tc>
          <w:tcPr>
            <w:tcW w:w="5402" w:type="dxa"/>
            <w:gridSpan w:val="3"/>
            <w:vAlign w:val="center"/>
          </w:tcPr>
          <w:p w14:paraId="3F419E8F">
            <w:pPr>
              <w:shd w:val="clear"/>
              <w:jc w:val="center"/>
              <w:rPr>
                <w:rFonts w:ascii="宋体" w:hAnsi="宋体" w:cs="宋体"/>
                <w:b/>
                <w:bCs/>
                <w:sz w:val="24"/>
                <w:szCs w:val="24"/>
                <w:highlight w:val="none"/>
              </w:rPr>
            </w:pPr>
            <w:bookmarkStart w:id="61" w:name="_Toc471299110"/>
            <w:r>
              <w:rPr>
                <w:rFonts w:hint="eastAsia" w:ascii="宋体" w:hAnsi="宋体" w:cs="宋体"/>
                <w:b/>
                <w:bCs/>
                <w:sz w:val="24"/>
                <w:szCs w:val="24"/>
                <w:highlight w:val="none"/>
              </w:rPr>
              <w:t>按谈判文件规定填写</w:t>
            </w:r>
          </w:p>
        </w:tc>
        <w:tc>
          <w:tcPr>
            <w:tcW w:w="3628" w:type="dxa"/>
            <w:vAlign w:val="center"/>
          </w:tcPr>
          <w:p w14:paraId="10169CCC">
            <w:pPr>
              <w:shd w:val="clear"/>
              <w:jc w:val="center"/>
              <w:rPr>
                <w:rFonts w:ascii="宋体" w:hAnsi="宋体" w:cs="宋体"/>
                <w:b/>
                <w:bCs/>
                <w:sz w:val="24"/>
                <w:szCs w:val="24"/>
                <w:highlight w:val="none"/>
              </w:rPr>
            </w:pPr>
            <w:r>
              <w:rPr>
                <w:rFonts w:hint="eastAsia" w:ascii="宋体" w:hAnsi="宋体" w:cs="宋体"/>
                <w:b/>
                <w:bCs/>
                <w:sz w:val="24"/>
                <w:szCs w:val="24"/>
                <w:highlight w:val="none"/>
              </w:rPr>
              <w:t>按供应商所投内容填写</w:t>
            </w:r>
          </w:p>
        </w:tc>
      </w:tr>
      <w:tr w14:paraId="5EA3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7A56BFF0">
            <w:pPr>
              <w:shd w:val="clear"/>
              <w:jc w:val="center"/>
              <w:rPr>
                <w:rFonts w:ascii="宋体" w:hAnsi="宋体" w:cs="宋体"/>
                <w:sz w:val="24"/>
                <w:szCs w:val="24"/>
                <w:highlight w:val="none"/>
              </w:rPr>
            </w:pPr>
            <w:r>
              <w:rPr>
                <w:rFonts w:hint="eastAsia" w:ascii="宋体" w:hAnsi="宋体" w:cs="宋体"/>
                <w:sz w:val="24"/>
                <w:szCs w:val="24"/>
                <w:highlight w:val="none"/>
              </w:rPr>
              <w:t>序号</w:t>
            </w:r>
          </w:p>
        </w:tc>
        <w:tc>
          <w:tcPr>
            <w:tcW w:w="1470" w:type="dxa"/>
            <w:vAlign w:val="center"/>
          </w:tcPr>
          <w:p w14:paraId="673125F2">
            <w:pPr>
              <w:shd w:val="clear"/>
              <w:jc w:val="center"/>
              <w:rPr>
                <w:rFonts w:ascii="宋体" w:hAnsi="宋体" w:cs="宋体"/>
                <w:sz w:val="24"/>
                <w:szCs w:val="24"/>
                <w:highlight w:val="none"/>
              </w:rPr>
            </w:pPr>
            <w:r>
              <w:rPr>
                <w:rFonts w:hint="eastAsia" w:ascii="宋体" w:hAnsi="宋体" w:cs="宋体"/>
                <w:sz w:val="24"/>
                <w:szCs w:val="24"/>
                <w:highlight w:val="none"/>
              </w:rPr>
              <w:t>内容</w:t>
            </w:r>
          </w:p>
        </w:tc>
        <w:tc>
          <w:tcPr>
            <w:tcW w:w="3092" w:type="dxa"/>
            <w:vAlign w:val="center"/>
          </w:tcPr>
          <w:p w14:paraId="55E1CC57">
            <w:pPr>
              <w:shd w:val="clear"/>
              <w:jc w:val="center"/>
              <w:rPr>
                <w:rFonts w:ascii="宋体" w:hAnsi="宋体" w:cs="宋体"/>
                <w:sz w:val="24"/>
                <w:szCs w:val="24"/>
                <w:highlight w:val="none"/>
              </w:rPr>
            </w:pPr>
            <w:r>
              <w:rPr>
                <w:rFonts w:hint="eastAsia" w:ascii="宋体" w:hAnsi="宋体" w:cs="宋体"/>
                <w:sz w:val="24"/>
                <w:szCs w:val="24"/>
                <w:highlight w:val="none"/>
              </w:rPr>
              <w:t>谈判文件要求</w:t>
            </w:r>
          </w:p>
        </w:tc>
        <w:tc>
          <w:tcPr>
            <w:tcW w:w="3628" w:type="dxa"/>
            <w:vAlign w:val="center"/>
          </w:tcPr>
          <w:p w14:paraId="47A0F7D8">
            <w:pPr>
              <w:shd w:val="clear"/>
              <w:jc w:val="center"/>
              <w:rPr>
                <w:rFonts w:ascii="宋体" w:hAnsi="宋体" w:cs="宋体"/>
                <w:sz w:val="24"/>
                <w:szCs w:val="24"/>
                <w:highlight w:val="none"/>
              </w:rPr>
            </w:pPr>
            <w:r>
              <w:rPr>
                <w:rFonts w:hint="eastAsia" w:ascii="宋体" w:hAnsi="宋体" w:cs="宋体"/>
                <w:sz w:val="24"/>
                <w:szCs w:val="24"/>
                <w:highlight w:val="none"/>
              </w:rPr>
              <w:t>响应承诺</w:t>
            </w:r>
          </w:p>
        </w:tc>
      </w:tr>
      <w:tr w14:paraId="364CB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6CDFB4B6">
            <w:pPr>
              <w:shd w:val="clear"/>
              <w:jc w:val="center"/>
              <w:rPr>
                <w:rFonts w:ascii="宋体" w:hAnsi="宋体" w:cs="宋体"/>
                <w:sz w:val="24"/>
                <w:szCs w:val="24"/>
                <w:highlight w:val="none"/>
              </w:rPr>
            </w:pPr>
            <w:r>
              <w:rPr>
                <w:rFonts w:hint="eastAsia" w:ascii="宋体" w:hAnsi="宋体" w:cs="宋体"/>
                <w:sz w:val="24"/>
                <w:szCs w:val="24"/>
                <w:highlight w:val="none"/>
              </w:rPr>
              <w:t>1</w:t>
            </w:r>
          </w:p>
        </w:tc>
        <w:tc>
          <w:tcPr>
            <w:tcW w:w="1470" w:type="dxa"/>
            <w:vAlign w:val="center"/>
          </w:tcPr>
          <w:p w14:paraId="5062A752">
            <w:pPr>
              <w:shd w:val="clear"/>
              <w:jc w:val="center"/>
              <w:rPr>
                <w:rFonts w:ascii="宋体" w:hAnsi="宋体" w:cs="宋体"/>
                <w:sz w:val="24"/>
                <w:szCs w:val="24"/>
                <w:highlight w:val="none"/>
              </w:rPr>
            </w:pPr>
            <w:r>
              <w:rPr>
                <w:rFonts w:hint="eastAsia" w:ascii="宋体" w:hAnsi="宋体" w:cs="宋体"/>
                <w:sz w:val="24"/>
                <w:szCs w:val="24"/>
                <w:highlight w:val="none"/>
              </w:rPr>
              <w:t>工期</w:t>
            </w:r>
          </w:p>
        </w:tc>
        <w:tc>
          <w:tcPr>
            <w:tcW w:w="3092" w:type="dxa"/>
          </w:tcPr>
          <w:p w14:paraId="212D3159">
            <w:pPr>
              <w:shd w:val="clear"/>
              <w:rPr>
                <w:rFonts w:ascii="宋体" w:hAnsi="宋体" w:cs="宋体"/>
                <w:sz w:val="24"/>
                <w:szCs w:val="24"/>
                <w:highlight w:val="none"/>
              </w:rPr>
            </w:pPr>
          </w:p>
        </w:tc>
        <w:tc>
          <w:tcPr>
            <w:tcW w:w="3628" w:type="dxa"/>
          </w:tcPr>
          <w:p w14:paraId="0F2DBCA3">
            <w:pPr>
              <w:shd w:val="clear"/>
              <w:rPr>
                <w:rFonts w:ascii="宋体" w:hAnsi="宋体" w:cs="宋体"/>
                <w:sz w:val="24"/>
                <w:szCs w:val="24"/>
                <w:highlight w:val="none"/>
              </w:rPr>
            </w:pPr>
          </w:p>
        </w:tc>
      </w:tr>
      <w:tr w14:paraId="45013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4123C2CC">
            <w:pPr>
              <w:shd w:val="clear"/>
              <w:jc w:val="center"/>
              <w:rPr>
                <w:rFonts w:ascii="宋体" w:hAnsi="宋体" w:cs="宋体"/>
                <w:sz w:val="24"/>
                <w:szCs w:val="24"/>
                <w:highlight w:val="none"/>
              </w:rPr>
            </w:pPr>
            <w:r>
              <w:rPr>
                <w:rFonts w:hint="eastAsia" w:ascii="宋体" w:hAnsi="宋体" w:cs="宋体"/>
                <w:sz w:val="24"/>
                <w:szCs w:val="24"/>
                <w:highlight w:val="none"/>
              </w:rPr>
              <w:t>2</w:t>
            </w:r>
          </w:p>
        </w:tc>
        <w:tc>
          <w:tcPr>
            <w:tcW w:w="1470" w:type="dxa"/>
            <w:shd w:val="clear" w:color="auto" w:fill="auto"/>
            <w:vAlign w:val="center"/>
          </w:tcPr>
          <w:p w14:paraId="6C4304D6">
            <w:pPr>
              <w:shd w:val="clear"/>
              <w:jc w:val="center"/>
              <w:rPr>
                <w:rFonts w:ascii="宋体" w:hAnsi="宋体" w:eastAsia="宋体" w:cs="宋体"/>
                <w:kern w:val="2"/>
                <w:sz w:val="24"/>
                <w:szCs w:val="24"/>
                <w:highlight w:val="none"/>
                <w:lang w:val="en-US" w:eastAsia="zh-CN" w:bidi="ar-SA"/>
              </w:rPr>
            </w:pPr>
            <w:r>
              <w:rPr>
                <w:rFonts w:hint="eastAsia" w:ascii="宋体" w:hAnsi="宋体" w:cs="宋体"/>
                <w:sz w:val="24"/>
                <w:szCs w:val="24"/>
                <w:highlight w:val="none"/>
              </w:rPr>
              <w:t>付款方式</w:t>
            </w:r>
          </w:p>
        </w:tc>
        <w:tc>
          <w:tcPr>
            <w:tcW w:w="3092" w:type="dxa"/>
          </w:tcPr>
          <w:p w14:paraId="74C1194D">
            <w:pPr>
              <w:shd w:val="clear"/>
              <w:rPr>
                <w:rFonts w:ascii="宋体" w:hAnsi="宋体" w:cs="宋体"/>
                <w:sz w:val="24"/>
                <w:szCs w:val="24"/>
                <w:highlight w:val="none"/>
              </w:rPr>
            </w:pPr>
          </w:p>
        </w:tc>
        <w:tc>
          <w:tcPr>
            <w:tcW w:w="3628" w:type="dxa"/>
          </w:tcPr>
          <w:p w14:paraId="10D0A089">
            <w:pPr>
              <w:shd w:val="clear"/>
              <w:rPr>
                <w:rFonts w:ascii="宋体" w:hAnsi="宋体" w:cs="宋体"/>
                <w:sz w:val="24"/>
                <w:szCs w:val="24"/>
                <w:highlight w:val="none"/>
              </w:rPr>
            </w:pPr>
          </w:p>
        </w:tc>
      </w:tr>
      <w:tr w14:paraId="38D3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8A94257">
            <w:pPr>
              <w:shd w:val="clear"/>
              <w:jc w:val="center"/>
              <w:rPr>
                <w:rFonts w:ascii="宋体" w:hAnsi="宋体" w:cs="宋体"/>
                <w:sz w:val="24"/>
                <w:szCs w:val="24"/>
                <w:highlight w:val="none"/>
              </w:rPr>
            </w:pPr>
            <w:r>
              <w:rPr>
                <w:rFonts w:hint="eastAsia" w:ascii="宋体" w:hAnsi="宋体" w:cs="宋体"/>
                <w:sz w:val="24"/>
                <w:szCs w:val="24"/>
                <w:highlight w:val="none"/>
              </w:rPr>
              <w:t>3</w:t>
            </w:r>
          </w:p>
        </w:tc>
        <w:tc>
          <w:tcPr>
            <w:tcW w:w="1470" w:type="dxa"/>
            <w:shd w:val="clear" w:color="auto" w:fill="auto"/>
            <w:vAlign w:val="center"/>
          </w:tcPr>
          <w:p w14:paraId="711F6489">
            <w:pPr>
              <w:shd w:val="clear"/>
              <w:jc w:val="center"/>
              <w:rPr>
                <w:rFonts w:ascii="宋体" w:hAnsi="宋体" w:eastAsia="宋体" w:cs="宋体"/>
                <w:kern w:val="2"/>
                <w:sz w:val="24"/>
                <w:szCs w:val="24"/>
                <w:highlight w:val="none"/>
                <w:lang w:val="en-US" w:eastAsia="zh-CN" w:bidi="ar-SA"/>
              </w:rPr>
            </w:pPr>
            <w:r>
              <w:rPr>
                <w:rFonts w:hint="eastAsia" w:ascii="宋体" w:hAnsi="宋体" w:cs="宋体"/>
                <w:sz w:val="24"/>
                <w:szCs w:val="24"/>
                <w:highlight w:val="none"/>
              </w:rPr>
              <w:t>其他</w:t>
            </w:r>
          </w:p>
        </w:tc>
        <w:tc>
          <w:tcPr>
            <w:tcW w:w="3092" w:type="dxa"/>
          </w:tcPr>
          <w:p w14:paraId="6566741E">
            <w:pPr>
              <w:shd w:val="clear"/>
              <w:rPr>
                <w:rFonts w:ascii="宋体" w:hAnsi="宋体" w:cs="宋体"/>
                <w:sz w:val="24"/>
                <w:szCs w:val="24"/>
                <w:highlight w:val="none"/>
              </w:rPr>
            </w:pPr>
          </w:p>
        </w:tc>
        <w:tc>
          <w:tcPr>
            <w:tcW w:w="3628" w:type="dxa"/>
          </w:tcPr>
          <w:p w14:paraId="35A5F7EE">
            <w:pPr>
              <w:shd w:val="clear"/>
              <w:rPr>
                <w:rFonts w:ascii="宋体" w:hAnsi="宋体" w:cs="宋体"/>
                <w:sz w:val="24"/>
                <w:szCs w:val="24"/>
                <w:highlight w:val="none"/>
              </w:rPr>
            </w:pPr>
          </w:p>
        </w:tc>
      </w:tr>
    </w:tbl>
    <w:p w14:paraId="16ED1B45">
      <w:pPr>
        <w:shd w:val="clear"/>
        <w:snapToGrid w:val="0"/>
        <w:spacing w:line="360" w:lineRule="auto"/>
        <w:rPr>
          <w:rFonts w:ascii="宋体" w:hAnsi="宋体" w:cs="宋体"/>
          <w:sz w:val="24"/>
          <w:szCs w:val="24"/>
          <w:highlight w:val="none"/>
        </w:rPr>
      </w:pPr>
    </w:p>
    <w:p w14:paraId="0A635760">
      <w:pPr>
        <w:shd w:val="clear"/>
        <w:snapToGrid w:val="0"/>
        <w:spacing w:line="360" w:lineRule="auto"/>
        <w:rPr>
          <w:rFonts w:ascii="宋体" w:hAnsi="宋体" w:cs="宋体"/>
          <w:b/>
          <w:bCs/>
          <w:sz w:val="24"/>
          <w:szCs w:val="24"/>
          <w:highlight w:val="none"/>
        </w:rPr>
      </w:pPr>
      <w:r>
        <w:rPr>
          <w:rFonts w:hint="eastAsia" w:ascii="宋体" w:hAnsi="宋体" w:cs="宋体"/>
          <w:b/>
          <w:bCs/>
          <w:sz w:val="24"/>
          <w:szCs w:val="24"/>
          <w:highlight w:val="none"/>
        </w:rPr>
        <w:t>供应商盖章：</w:t>
      </w:r>
    </w:p>
    <w:p w14:paraId="2894A856">
      <w:pPr>
        <w:shd w:val="clear"/>
        <w:spacing w:line="360" w:lineRule="auto"/>
        <w:jc w:val="left"/>
        <w:rPr>
          <w:rFonts w:ascii="宋体" w:hAnsi="宋体" w:cs="宋体"/>
          <w:b/>
          <w:bCs/>
          <w:sz w:val="24"/>
          <w:szCs w:val="24"/>
          <w:highlight w:val="none"/>
        </w:rPr>
      </w:pPr>
      <w:r>
        <w:rPr>
          <w:rFonts w:hint="eastAsia" w:ascii="宋体" w:hAnsi="宋体" w:cs="宋体"/>
          <w:b/>
          <w:bCs/>
          <w:sz w:val="24"/>
          <w:szCs w:val="24"/>
          <w:highlight w:val="none"/>
        </w:rPr>
        <w:t>日期：   年  月  日</w:t>
      </w:r>
    </w:p>
    <w:p w14:paraId="401C0730">
      <w:pPr>
        <w:shd w:val="clear"/>
        <w:spacing w:before="156" w:beforeLines="50" w:after="156" w:afterLines="50" w:line="360" w:lineRule="auto"/>
        <w:rPr>
          <w:rFonts w:ascii="宋体" w:hAnsi="宋体" w:cs="宋体"/>
          <w:sz w:val="24"/>
          <w:szCs w:val="24"/>
          <w:highlight w:val="none"/>
        </w:rPr>
      </w:pPr>
      <w:r>
        <w:rPr>
          <w:rFonts w:hint="eastAsia" w:ascii="宋体" w:hAnsi="宋体" w:cs="宋体"/>
          <w:sz w:val="24"/>
          <w:szCs w:val="24"/>
          <w:highlight w:val="none"/>
        </w:rPr>
        <w:t>本项目不接受负偏离。</w:t>
      </w:r>
    </w:p>
    <w:p w14:paraId="735D6F34">
      <w:pPr>
        <w:pStyle w:val="5"/>
        <w:shd w:val="clear"/>
        <w:spacing w:before="0" w:after="0"/>
        <w:rPr>
          <w:sz w:val="24"/>
          <w:szCs w:val="24"/>
          <w:highlight w:val="none"/>
        </w:rPr>
      </w:pPr>
      <w:r>
        <w:rPr>
          <w:rFonts w:hint="eastAsia"/>
          <w:sz w:val="24"/>
          <w:szCs w:val="24"/>
          <w:highlight w:val="none"/>
        </w:rPr>
        <w:br w:type="page"/>
      </w:r>
    </w:p>
    <w:p w14:paraId="0884FD18">
      <w:pPr>
        <w:pStyle w:val="4"/>
        <w:shd w:val="clear"/>
        <w:spacing w:before="0" w:after="0" w:line="360" w:lineRule="exact"/>
        <w:jc w:val="both"/>
        <w:rPr>
          <w:rFonts w:hint="eastAsia" w:ascii="宋体" w:hAnsi="宋体" w:eastAsia="宋体" w:cs="宋体"/>
          <w:sz w:val="24"/>
          <w:szCs w:val="24"/>
          <w:highlight w:val="none"/>
          <w:lang w:val="en-US" w:eastAsia="zh-CN"/>
        </w:rPr>
      </w:pPr>
      <w:bookmarkStart w:id="62" w:name="_Toc12917"/>
      <w:r>
        <w:rPr>
          <w:rFonts w:hint="eastAsia" w:ascii="宋体" w:hAnsi="宋体" w:eastAsia="宋体" w:cs="宋体"/>
          <w:sz w:val="24"/>
          <w:szCs w:val="24"/>
          <w:highlight w:val="none"/>
        </w:rPr>
        <w:t>附件</w:t>
      </w:r>
      <w:bookmarkEnd w:id="61"/>
      <w:r>
        <w:rPr>
          <w:rFonts w:hint="eastAsia" w:ascii="宋体" w:hAnsi="宋体" w:eastAsia="宋体" w:cs="宋体"/>
          <w:sz w:val="24"/>
          <w:szCs w:val="24"/>
          <w:highlight w:val="none"/>
        </w:rPr>
        <w:t>七</w:t>
      </w:r>
      <w:bookmarkEnd w:id="62"/>
      <w:bookmarkStart w:id="63" w:name="_Toc18625"/>
      <w:bookmarkStart w:id="64" w:name="_Toc26763"/>
      <w:r>
        <w:rPr>
          <w:rFonts w:hint="eastAsia" w:ascii="宋体" w:hAnsi="宋体" w:eastAsia="宋体" w:cs="宋体"/>
          <w:sz w:val="24"/>
          <w:szCs w:val="24"/>
          <w:highlight w:val="none"/>
        </w:rPr>
        <w:t xml:space="preserve">                       </w:t>
      </w:r>
    </w:p>
    <w:p w14:paraId="3A77EE7E">
      <w:pPr>
        <w:pStyle w:val="4"/>
        <w:shd w:val="clear"/>
        <w:spacing w:before="0" w:after="0" w:line="360" w:lineRule="exact"/>
        <w:jc w:val="center"/>
        <w:rPr>
          <w:rFonts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一</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相关服务承诺函</w:t>
      </w:r>
      <w:bookmarkEnd w:id="63"/>
      <w:bookmarkEnd w:id="64"/>
    </w:p>
    <w:tbl>
      <w:tblPr>
        <w:tblStyle w:val="36"/>
        <w:tblpPr w:leftFromText="180" w:rightFromText="180" w:vertAnchor="text" w:horzAnchor="page" w:tblpX="1092" w:tblpY="436"/>
        <w:tblOverlap w:val="never"/>
        <w:tblW w:w="96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9"/>
        <w:gridCol w:w="57"/>
        <w:gridCol w:w="7208"/>
      </w:tblGrid>
      <w:tr w14:paraId="69AAD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2456" w:type="dxa"/>
            <w:gridSpan w:val="2"/>
            <w:vAlign w:val="center"/>
          </w:tcPr>
          <w:p w14:paraId="3E822156">
            <w:pPr>
              <w:shd w:val="clear"/>
              <w:spacing w:line="360" w:lineRule="exact"/>
              <w:rPr>
                <w:rFonts w:ascii="仿宋" w:hAnsi="仿宋" w:eastAsia="仿宋" w:cs="仿宋"/>
                <w:sz w:val="24"/>
                <w:highlight w:val="none"/>
              </w:rPr>
            </w:pPr>
            <w:bookmarkStart w:id="65" w:name="_Toc3177"/>
            <w:r>
              <w:rPr>
                <w:rFonts w:hint="eastAsia" w:ascii="仿宋" w:hAnsi="仿宋" w:eastAsia="仿宋" w:cs="仿宋"/>
                <w:sz w:val="24"/>
                <w:highlight w:val="none"/>
              </w:rPr>
              <w:t>项目名称</w:t>
            </w:r>
          </w:p>
        </w:tc>
        <w:tc>
          <w:tcPr>
            <w:tcW w:w="7208" w:type="dxa"/>
            <w:vAlign w:val="center"/>
          </w:tcPr>
          <w:p w14:paraId="6DE17AC6">
            <w:pPr>
              <w:shd w:val="clear"/>
              <w:spacing w:line="360" w:lineRule="exact"/>
              <w:rPr>
                <w:rFonts w:ascii="仿宋" w:hAnsi="仿宋" w:eastAsia="仿宋" w:cs="仿宋"/>
                <w:sz w:val="24"/>
                <w:highlight w:val="none"/>
              </w:rPr>
            </w:pPr>
          </w:p>
        </w:tc>
      </w:tr>
      <w:tr w14:paraId="2F765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456" w:type="dxa"/>
            <w:gridSpan w:val="2"/>
            <w:vAlign w:val="center"/>
          </w:tcPr>
          <w:p w14:paraId="7BAEBB80">
            <w:pPr>
              <w:shd w:val="clear"/>
              <w:spacing w:line="360" w:lineRule="exact"/>
              <w:rPr>
                <w:rFonts w:ascii="仿宋" w:hAnsi="仿宋" w:eastAsia="仿宋" w:cs="仿宋"/>
                <w:sz w:val="24"/>
                <w:highlight w:val="none"/>
              </w:rPr>
            </w:pPr>
            <w:r>
              <w:rPr>
                <w:rFonts w:hint="eastAsia" w:ascii="仿宋" w:hAnsi="仿宋" w:eastAsia="仿宋" w:cs="仿宋"/>
                <w:sz w:val="24"/>
                <w:highlight w:val="none"/>
                <w:lang w:eastAsia="zh-CN"/>
              </w:rPr>
              <w:t>采购</w:t>
            </w:r>
            <w:r>
              <w:rPr>
                <w:rFonts w:hint="eastAsia" w:ascii="仿宋" w:hAnsi="仿宋" w:eastAsia="仿宋" w:cs="仿宋"/>
                <w:sz w:val="24"/>
                <w:highlight w:val="none"/>
              </w:rPr>
              <w:t>单位</w:t>
            </w:r>
          </w:p>
        </w:tc>
        <w:tc>
          <w:tcPr>
            <w:tcW w:w="7208" w:type="dxa"/>
            <w:vAlign w:val="center"/>
          </w:tcPr>
          <w:p w14:paraId="20BB6CAF">
            <w:pPr>
              <w:shd w:val="clear"/>
              <w:spacing w:line="360" w:lineRule="exact"/>
              <w:rPr>
                <w:rFonts w:ascii="仿宋" w:hAnsi="仿宋" w:eastAsia="仿宋" w:cs="仿宋"/>
                <w:sz w:val="24"/>
                <w:highlight w:val="none"/>
              </w:rPr>
            </w:pPr>
          </w:p>
        </w:tc>
      </w:tr>
      <w:tr w14:paraId="0B494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456" w:type="dxa"/>
            <w:gridSpan w:val="2"/>
            <w:vAlign w:val="center"/>
          </w:tcPr>
          <w:p w14:paraId="440E7187">
            <w:pPr>
              <w:shd w:val="clear"/>
              <w:spacing w:line="360" w:lineRule="exact"/>
              <w:rPr>
                <w:rFonts w:ascii="仿宋" w:hAnsi="仿宋" w:eastAsia="仿宋" w:cs="仿宋"/>
                <w:sz w:val="24"/>
                <w:highlight w:val="none"/>
              </w:rPr>
            </w:pPr>
            <w:r>
              <w:rPr>
                <w:rFonts w:hint="eastAsia" w:ascii="仿宋" w:hAnsi="仿宋" w:eastAsia="仿宋" w:cs="仿宋"/>
                <w:sz w:val="24"/>
                <w:highlight w:val="none"/>
              </w:rPr>
              <w:t>企业名称</w:t>
            </w:r>
          </w:p>
        </w:tc>
        <w:tc>
          <w:tcPr>
            <w:tcW w:w="7208" w:type="dxa"/>
            <w:vAlign w:val="center"/>
          </w:tcPr>
          <w:p w14:paraId="51D6EC72">
            <w:pPr>
              <w:shd w:val="clear"/>
              <w:spacing w:line="360" w:lineRule="exact"/>
              <w:rPr>
                <w:rFonts w:ascii="仿宋" w:hAnsi="仿宋" w:eastAsia="仿宋" w:cs="仿宋"/>
                <w:sz w:val="24"/>
                <w:highlight w:val="none"/>
              </w:rPr>
            </w:pPr>
          </w:p>
        </w:tc>
      </w:tr>
      <w:tr w14:paraId="4C920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trPr>
        <w:tc>
          <w:tcPr>
            <w:tcW w:w="9664" w:type="dxa"/>
            <w:gridSpan w:val="3"/>
            <w:vAlign w:val="center"/>
          </w:tcPr>
          <w:p w14:paraId="1A1ED766">
            <w:pPr>
              <w:shd w:val="clear"/>
              <w:spacing w:line="360" w:lineRule="exact"/>
              <w:ind w:firstLine="480" w:firstLineChars="200"/>
              <w:jc w:val="both"/>
              <w:rPr>
                <w:rFonts w:ascii="仿宋" w:hAnsi="仿宋" w:eastAsia="仿宋" w:cs="仿宋"/>
                <w:sz w:val="24"/>
                <w:highlight w:val="none"/>
              </w:rPr>
            </w:pPr>
            <w:r>
              <w:rPr>
                <w:rFonts w:hint="eastAsia" w:ascii="仿宋" w:hAnsi="仿宋" w:eastAsia="仿宋" w:cs="仿宋"/>
                <w:sz w:val="24"/>
                <w:highlight w:val="none"/>
              </w:rPr>
              <w:t>我方已仔细研究了本项目</w:t>
            </w:r>
            <w:r>
              <w:rPr>
                <w:rFonts w:hint="eastAsia" w:ascii="仿宋" w:hAnsi="仿宋" w:eastAsia="仿宋" w:cs="仿宋"/>
                <w:sz w:val="24"/>
                <w:highlight w:val="none"/>
                <w:lang w:eastAsia="zh-CN"/>
              </w:rPr>
              <w:t>采购</w:t>
            </w:r>
            <w:r>
              <w:rPr>
                <w:rFonts w:hint="eastAsia" w:ascii="仿宋" w:hAnsi="仿宋" w:eastAsia="仿宋" w:cs="仿宋"/>
                <w:sz w:val="24"/>
                <w:highlight w:val="none"/>
              </w:rPr>
              <w:t>文件的全部内容（含图纸、工程量清单、预算价、合同条款等），项目成交后，若有转包、违法分包以及未按</w:t>
            </w:r>
            <w:r>
              <w:rPr>
                <w:rFonts w:hint="eastAsia" w:ascii="仿宋" w:hAnsi="仿宋" w:eastAsia="仿宋" w:cs="仿宋"/>
                <w:sz w:val="24"/>
                <w:highlight w:val="none"/>
                <w:lang w:eastAsia="zh-CN"/>
              </w:rPr>
              <w:t>采购</w:t>
            </w:r>
            <w:r>
              <w:rPr>
                <w:rFonts w:hint="eastAsia" w:ascii="仿宋" w:hAnsi="仿宋" w:eastAsia="仿宋" w:cs="仿宋"/>
                <w:sz w:val="24"/>
                <w:highlight w:val="none"/>
              </w:rPr>
              <w:t>文件、成交文件、合同等履约的违法违规行为，将自愿接受</w:t>
            </w:r>
            <w:r>
              <w:rPr>
                <w:rFonts w:hint="eastAsia" w:ascii="仿宋" w:hAnsi="仿宋" w:eastAsia="仿宋" w:cs="仿宋"/>
                <w:sz w:val="24"/>
                <w:highlight w:val="none"/>
                <w:lang w:eastAsia="zh-CN"/>
              </w:rPr>
              <w:t>采购</w:t>
            </w:r>
            <w:r>
              <w:rPr>
                <w:rFonts w:hint="eastAsia" w:ascii="仿宋" w:hAnsi="仿宋" w:eastAsia="仿宋" w:cs="仿宋"/>
                <w:sz w:val="24"/>
                <w:highlight w:val="none"/>
              </w:rPr>
              <w:t>人按规定给予的处理。</w:t>
            </w:r>
          </w:p>
        </w:tc>
      </w:tr>
      <w:tr w14:paraId="4807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2399" w:type="dxa"/>
            <w:vAlign w:val="center"/>
          </w:tcPr>
          <w:p w14:paraId="3D032340">
            <w:pPr>
              <w:shd w:val="clear"/>
              <w:spacing w:line="360" w:lineRule="exact"/>
              <w:rPr>
                <w:rFonts w:ascii="仿宋" w:hAnsi="仿宋" w:eastAsia="仿宋" w:cs="仿宋"/>
                <w:sz w:val="24"/>
                <w:highlight w:val="none"/>
              </w:rPr>
            </w:pPr>
            <w:r>
              <w:rPr>
                <w:rFonts w:hint="eastAsia" w:ascii="仿宋" w:hAnsi="仿宋" w:eastAsia="仿宋" w:cs="仿宋"/>
                <w:sz w:val="24"/>
                <w:highlight w:val="none"/>
              </w:rPr>
              <w:t>备 注</w:t>
            </w:r>
          </w:p>
        </w:tc>
        <w:tc>
          <w:tcPr>
            <w:tcW w:w="7265" w:type="dxa"/>
            <w:gridSpan w:val="2"/>
            <w:vAlign w:val="center"/>
          </w:tcPr>
          <w:p w14:paraId="7BB9DD25">
            <w:pPr>
              <w:shd w:val="clear"/>
              <w:spacing w:line="360" w:lineRule="exact"/>
              <w:rPr>
                <w:rFonts w:ascii="仿宋" w:hAnsi="仿宋" w:eastAsia="仿宋" w:cs="仿宋"/>
                <w:sz w:val="24"/>
                <w:highlight w:val="none"/>
              </w:rPr>
            </w:pPr>
          </w:p>
        </w:tc>
      </w:tr>
      <w:tr w14:paraId="07F71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6" w:hRule="atLeast"/>
        </w:trPr>
        <w:tc>
          <w:tcPr>
            <w:tcW w:w="9664" w:type="dxa"/>
            <w:gridSpan w:val="3"/>
            <w:vAlign w:val="center"/>
          </w:tcPr>
          <w:p w14:paraId="7E093746">
            <w:pPr>
              <w:pStyle w:val="34"/>
              <w:shd w:val="clear"/>
              <w:spacing w:line="360" w:lineRule="exact"/>
              <w:ind w:right="63" w:rightChars="30" w:firstLine="0"/>
              <w:rPr>
                <w:highlight w:val="none"/>
              </w:rPr>
            </w:pPr>
            <w:r>
              <w:rPr>
                <w:rFonts w:hint="eastAsia"/>
                <w:b/>
                <w:bCs/>
                <w:highlight w:val="none"/>
              </w:rPr>
              <w:t>上述是我单位承诺的相关内容，若有弄虚作假，并承诺愿意承担因我方就此弄虚作假所引起的一切法律后果，愿意接受</w:t>
            </w:r>
            <w:r>
              <w:rPr>
                <w:rFonts w:hint="eastAsia"/>
                <w:b/>
                <w:bCs/>
                <w:highlight w:val="none"/>
                <w:lang w:eastAsia="zh-CN"/>
              </w:rPr>
              <w:t>采购</w:t>
            </w:r>
            <w:r>
              <w:rPr>
                <w:rFonts w:hint="eastAsia"/>
                <w:b/>
                <w:bCs/>
                <w:highlight w:val="none"/>
              </w:rPr>
              <w:t>人给予取消成交资格、记不良行为记录等处理。</w:t>
            </w:r>
          </w:p>
          <w:p w14:paraId="029CB2C4">
            <w:pPr>
              <w:shd w:val="clear"/>
              <w:spacing w:line="360" w:lineRule="exact"/>
              <w:jc w:val="center"/>
              <w:rPr>
                <w:highlight w:val="none"/>
              </w:rPr>
            </w:pPr>
            <w:r>
              <w:rPr>
                <w:rFonts w:hint="eastAsia"/>
                <w:highlight w:val="none"/>
              </w:rPr>
              <w:t xml:space="preserve">                     </w:t>
            </w:r>
            <w:r>
              <w:rPr>
                <w:rFonts w:hint="eastAsia"/>
                <w:highlight w:val="none"/>
                <w:lang w:val="en-US" w:eastAsia="zh-CN"/>
              </w:rPr>
              <w:t xml:space="preserve">         </w:t>
            </w:r>
            <w:r>
              <w:rPr>
                <w:rFonts w:hint="eastAsia"/>
                <w:highlight w:val="none"/>
              </w:rPr>
              <w:t xml:space="preserve">供应商（盖章）：           </w:t>
            </w:r>
          </w:p>
          <w:p w14:paraId="68547D83">
            <w:pPr>
              <w:shd w:val="clear"/>
              <w:spacing w:line="360" w:lineRule="exact"/>
              <w:ind w:firstLine="4410" w:firstLineChars="2100"/>
              <w:rPr>
                <w:highlight w:val="none"/>
              </w:rPr>
            </w:pPr>
            <w:r>
              <w:rPr>
                <w:rFonts w:hint="eastAsia"/>
                <w:highlight w:val="none"/>
              </w:rPr>
              <w:t>供应商法定代表人（签名）：</w:t>
            </w:r>
          </w:p>
          <w:p w14:paraId="376FC15A">
            <w:pPr>
              <w:pStyle w:val="57"/>
              <w:shd w:val="clear"/>
              <w:wordWrap w:val="0"/>
              <w:spacing w:line="360" w:lineRule="exact"/>
              <w:ind w:firstLine="480"/>
              <w:jc w:val="center"/>
              <w:rPr>
                <w:rFonts w:hint="eastAsia" w:eastAsia="仿宋"/>
                <w:highlight w:val="none"/>
                <w:lang w:val="en-US" w:eastAsia="zh-CN"/>
              </w:rPr>
            </w:pPr>
            <w:r>
              <w:rPr>
                <w:rFonts w:hint="eastAsia" w:ascii="仿宋" w:hAnsi="仿宋" w:eastAsia="仿宋" w:cs="仿宋"/>
                <w:sz w:val="24"/>
                <w:szCs w:val="24"/>
                <w:highlight w:val="none"/>
              </w:rPr>
              <w:t xml:space="preserve">                                     </w:t>
            </w:r>
            <w:r>
              <w:rPr>
                <w:rFonts w:hint="eastAsia" w:ascii="仿宋" w:hAnsi="仿宋" w:eastAsia="仿宋" w:cs="仿宋"/>
                <w:sz w:val="24"/>
                <w:szCs w:val="24"/>
                <w:highlight w:val="none"/>
                <w:lang w:val="en-US" w:eastAsia="zh-CN"/>
              </w:rPr>
              <w:t xml:space="preserve">        </w:t>
            </w:r>
            <w:r>
              <w:rPr>
                <w:rFonts w:hint="eastAsia" w:ascii="Times New Roman" w:hAnsi="Times New Roman" w:eastAsia="宋体" w:cs="Times New Roman"/>
                <w:kern w:val="2"/>
                <w:sz w:val="21"/>
                <w:szCs w:val="20"/>
                <w:highlight w:val="none"/>
                <w:lang w:val="en-US" w:eastAsia="zh-CN" w:bidi="ar-SA"/>
              </w:rPr>
              <w:t>日     期：</w:t>
            </w:r>
            <w:r>
              <w:rPr>
                <w:rFonts w:hint="eastAsia" w:ascii="仿宋" w:hAnsi="仿宋" w:eastAsia="仿宋" w:cs="仿宋"/>
                <w:sz w:val="24"/>
                <w:szCs w:val="24"/>
                <w:highlight w:val="none"/>
              </w:rPr>
              <w:t xml:space="preserve">                  </w:t>
            </w:r>
            <w:r>
              <w:rPr>
                <w:rFonts w:hint="eastAsia" w:ascii="仿宋" w:hAnsi="仿宋" w:eastAsia="仿宋" w:cs="仿宋"/>
                <w:sz w:val="24"/>
                <w:szCs w:val="24"/>
                <w:highlight w:val="none"/>
                <w:lang w:val="en-US" w:eastAsia="zh-CN"/>
              </w:rPr>
              <w:t xml:space="preserve"> </w:t>
            </w:r>
          </w:p>
        </w:tc>
      </w:tr>
    </w:tbl>
    <w:p w14:paraId="6A8571F5">
      <w:pPr>
        <w:shd w:val="clear"/>
        <w:ind w:firstLine="4620" w:firstLineChars="2200"/>
        <w:jc w:val="both"/>
        <w:rPr>
          <w:rFonts w:hint="eastAsia" w:ascii="宋体" w:hAnsi="宋体" w:cs="宋体"/>
          <w:color w:val="auto"/>
          <w:kern w:val="0"/>
          <w:szCs w:val="21"/>
          <w:highlight w:val="none"/>
        </w:rPr>
      </w:pPr>
      <w:r>
        <w:rPr>
          <w:rFonts w:hint="eastAsia" w:ascii="宋体" w:hAnsi="宋体" w:cs="宋体"/>
          <w:color w:val="auto"/>
          <w:kern w:val="0"/>
          <w:szCs w:val="21"/>
          <w:highlight w:val="none"/>
        </w:rPr>
        <w:t xml:space="preserve"> </w:t>
      </w:r>
      <w:bookmarkStart w:id="66" w:name="_Toc3426"/>
    </w:p>
    <w:p w14:paraId="627147A6">
      <w:pPr>
        <w:shd w:val="clear"/>
        <w:jc w:val="both"/>
        <w:rPr>
          <w:rFonts w:hint="eastAsia" w:ascii="宋体" w:hAnsi="宋体" w:eastAsia="宋体" w:cs="宋体"/>
          <w:b/>
          <w:bCs/>
          <w:sz w:val="24"/>
          <w:szCs w:val="24"/>
          <w:highlight w:val="none"/>
        </w:rPr>
      </w:pPr>
    </w:p>
    <w:p w14:paraId="67743CD1">
      <w:pPr>
        <w:shd w:val="clear"/>
        <w:jc w:val="both"/>
        <w:rPr>
          <w:rFonts w:hint="eastAsia" w:ascii="宋体" w:hAnsi="宋体" w:eastAsia="宋体" w:cs="宋体"/>
          <w:b/>
          <w:bCs/>
          <w:sz w:val="24"/>
          <w:szCs w:val="24"/>
          <w:highlight w:val="none"/>
        </w:rPr>
      </w:pPr>
    </w:p>
    <w:p w14:paraId="23335BD2">
      <w:pPr>
        <w:spacing w:line="360" w:lineRule="auto"/>
        <w:jc w:val="center"/>
        <w:rPr>
          <w:rFonts w:hint="eastAsia" w:ascii="宋体" w:hAnsi="宋体"/>
          <w:b/>
          <w:color w:val="auto"/>
          <w:sz w:val="28"/>
          <w:szCs w:val="28"/>
          <w:highlight w:val="none"/>
        </w:rPr>
      </w:pPr>
      <w:r>
        <w:rPr>
          <w:rFonts w:hint="eastAsia" w:ascii="宋体" w:hAnsi="宋体"/>
          <w:b/>
          <w:color w:val="auto"/>
          <w:sz w:val="28"/>
          <w:szCs w:val="28"/>
          <w:highlight w:val="none"/>
          <w:lang w:eastAsia="zh-CN"/>
        </w:rPr>
        <w:t>（</w:t>
      </w:r>
      <w:r>
        <w:rPr>
          <w:rFonts w:hint="eastAsia" w:ascii="宋体" w:hAnsi="宋体"/>
          <w:b/>
          <w:color w:val="auto"/>
          <w:sz w:val="28"/>
          <w:szCs w:val="28"/>
          <w:highlight w:val="none"/>
          <w:lang w:val="en-US" w:eastAsia="zh-CN"/>
        </w:rPr>
        <w:t>二</w:t>
      </w:r>
      <w:r>
        <w:rPr>
          <w:rFonts w:hint="eastAsia" w:ascii="宋体" w:hAnsi="宋体"/>
          <w:b/>
          <w:color w:val="auto"/>
          <w:sz w:val="28"/>
          <w:szCs w:val="28"/>
          <w:highlight w:val="none"/>
          <w:lang w:eastAsia="zh-CN"/>
        </w:rPr>
        <w:t>）</w:t>
      </w:r>
      <w:r>
        <w:rPr>
          <w:rFonts w:hint="eastAsia" w:ascii="宋体" w:hAnsi="宋体"/>
          <w:b/>
          <w:color w:val="auto"/>
          <w:sz w:val="28"/>
          <w:szCs w:val="28"/>
          <w:highlight w:val="none"/>
        </w:rPr>
        <w:t>无在建承诺函</w:t>
      </w:r>
    </w:p>
    <w:p w14:paraId="762A3C87">
      <w:pPr>
        <w:widowControl/>
        <w:adjustRightInd w:val="0"/>
        <w:snapToGrid w:val="0"/>
        <w:spacing w:line="500" w:lineRule="exact"/>
        <w:jc w:val="left"/>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rPr>
        <w:t>致：</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lang w:val="en-US" w:eastAsia="zh-CN"/>
        </w:rPr>
        <w:t>采购人</w:t>
      </w:r>
      <w:r>
        <w:rPr>
          <w:rFonts w:hint="eastAsia" w:ascii="宋体" w:hAnsi="宋体" w:cs="宋体"/>
          <w:color w:val="auto"/>
          <w:kern w:val="0"/>
          <w:sz w:val="24"/>
          <w:szCs w:val="24"/>
          <w:highlight w:val="none"/>
          <w:lang w:eastAsia="zh-CN"/>
        </w:rPr>
        <w:t>）</w:t>
      </w:r>
    </w:p>
    <w:p w14:paraId="3B1F55F6">
      <w:pPr>
        <w:keepNext w:val="0"/>
        <w:keepLines w:val="0"/>
        <w:pageBreakBefore w:val="0"/>
        <w:widowControl/>
        <w:kinsoku/>
        <w:wordWrap/>
        <w:overflowPunct/>
        <w:topLinePunct w:val="0"/>
        <w:autoSpaceDE/>
        <w:autoSpaceDN/>
        <w:bidi w:val="0"/>
        <w:adjustRightInd w:val="0"/>
        <w:snapToGrid w:val="0"/>
        <w:spacing w:line="420" w:lineRule="exact"/>
        <w:ind w:hanging="1281"/>
        <w:jc w:val="left"/>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我单位参加你方</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项目编号为（项目编号）的（</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项目名称）项目的</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活动，现郑重承诺如下：</w:t>
      </w:r>
    </w:p>
    <w:p w14:paraId="20AD43D6">
      <w:pPr>
        <w:keepNext w:val="0"/>
        <w:keepLines w:val="0"/>
        <w:pageBreakBefore w:val="0"/>
        <w:widowControl/>
        <w:kinsoku/>
        <w:wordWrap/>
        <w:overflowPunct/>
        <w:topLinePunct w:val="0"/>
        <w:autoSpaceDE/>
        <w:autoSpaceDN/>
        <w:bidi w:val="0"/>
        <w:adjustRightInd w:val="0"/>
        <w:snapToGrid w:val="0"/>
        <w:spacing w:line="420" w:lineRule="exact"/>
        <w:ind w:hanging="1281"/>
        <w:jc w:val="left"/>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我单位</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项目</w:t>
      </w:r>
      <w:r>
        <w:rPr>
          <w:rFonts w:hint="eastAsia" w:ascii="宋体" w:hAnsi="宋体" w:cs="宋体"/>
          <w:color w:val="auto"/>
          <w:kern w:val="0"/>
          <w:sz w:val="24"/>
          <w:szCs w:val="24"/>
          <w:highlight w:val="none"/>
          <w:lang w:val="en-US" w:eastAsia="zh-CN"/>
        </w:rPr>
        <w:t>经理</w:t>
      </w:r>
      <w:r>
        <w:rPr>
          <w:rFonts w:hint="eastAsia" w:ascii="宋体" w:hAnsi="宋体" w:cs="宋体"/>
          <w:color w:val="auto"/>
          <w:kern w:val="0"/>
          <w:sz w:val="24"/>
          <w:szCs w:val="24"/>
          <w:highlight w:val="none"/>
        </w:rPr>
        <w:t>参与本项目</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之前无在建工程（含已成交的待建工程）或已按照相关法律法规办理了有效的项目</w:t>
      </w:r>
      <w:r>
        <w:rPr>
          <w:rFonts w:hint="eastAsia" w:ascii="宋体" w:hAnsi="宋体" w:cs="宋体"/>
          <w:color w:val="auto"/>
          <w:kern w:val="0"/>
          <w:sz w:val="24"/>
          <w:szCs w:val="24"/>
          <w:highlight w:val="none"/>
          <w:lang w:val="en-US" w:eastAsia="zh-CN"/>
        </w:rPr>
        <w:t>经理</w:t>
      </w:r>
      <w:r>
        <w:rPr>
          <w:rFonts w:hint="eastAsia" w:ascii="宋体" w:hAnsi="宋体" w:cs="宋体"/>
          <w:color w:val="auto"/>
          <w:kern w:val="0"/>
          <w:sz w:val="24"/>
          <w:szCs w:val="24"/>
          <w:highlight w:val="none"/>
        </w:rPr>
        <w:t>变更手续，如发现有在建工程（含已成交的待建工程）经查证属实即构成以虚假信息（事实）</w:t>
      </w:r>
      <w:r>
        <w:rPr>
          <w:rFonts w:hint="eastAsia" w:ascii="宋体" w:hAnsi="宋体" w:cs="宋体"/>
          <w:color w:val="auto"/>
          <w:kern w:val="0"/>
          <w:sz w:val="24"/>
          <w:szCs w:val="24"/>
          <w:highlight w:val="none"/>
          <w:lang w:val="en-US" w:eastAsia="zh-CN"/>
        </w:rPr>
        <w:t>响应</w:t>
      </w:r>
      <w:r>
        <w:rPr>
          <w:rFonts w:hint="eastAsia" w:ascii="宋体" w:hAnsi="宋体" w:cs="宋体"/>
          <w:color w:val="auto"/>
          <w:kern w:val="0"/>
          <w:sz w:val="24"/>
          <w:szCs w:val="24"/>
          <w:highlight w:val="none"/>
        </w:rPr>
        <w:t>，我单位自愿接受</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人及公共资源交易监督管理部门按照</w:t>
      </w:r>
      <w:r>
        <w:rPr>
          <w:rFonts w:hint="eastAsia" w:ascii="宋体" w:hAnsi="宋体" w:cs="宋体"/>
          <w:color w:val="auto"/>
          <w:kern w:val="0"/>
          <w:sz w:val="24"/>
          <w:szCs w:val="24"/>
          <w:highlight w:val="none"/>
          <w:lang w:val="en-US" w:eastAsia="zh-CN"/>
        </w:rPr>
        <w:t>相关法律法规</w:t>
      </w:r>
      <w:r>
        <w:rPr>
          <w:rFonts w:hint="eastAsia" w:ascii="宋体" w:hAnsi="宋体" w:cs="宋体"/>
          <w:color w:val="auto"/>
          <w:kern w:val="0"/>
          <w:sz w:val="24"/>
          <w:szCs w:val="24"/>
          <w:highlight w:val="none"/>
        </w:rPr>
        <w:t>给予的处理，包括成交无效，赔偿</w:t>
      </w:r>
      <w:r>
        <w:rPr>
          <w:rFonts w:hint="eastAsia" w:ascii="宋体" w:hAnsi="宋体" w:cs="宋体"/>
          <w:color w:val="auto"/>
          <w:kern w:val="0"/>
          <w:sz w:val="24"/>
          <w:szCs w:val="24"/>
          <w:highlight w:val="none"/>
          <w:lang w:val="en-US" w:eastAsia="zh-CN"/>
        </w:rPr>
        <w:t>采购</w:t>
      </w:r>
      <w:r>
        <w:rPr>
          <w:rFonts w:hint="eastAsia" w:ascii="宋体" w:hAnsi="宋体" w:cs="宋体"/>
          <w:color w:val="auto"/>
          <w:kern w:val="0"/>
          <w:sz w:val="24"/>
          <w:szCs w:val="24"/>
          <w:highlight w:val="none"/>
        </w:rPr>
        <w:t>人损失，接受罚款以及</w:t>
      </w:r>
      <w:r>
        <w:rPr>
          <w:rFonts w:hint="eastAsia" w:ascii="宋体" w:hAnsi="宋体" w:cs="宋体"/>
          <w:color w:val="auto"/>
          <w:kern w:val="0"/>
          <w:sz w:val="24"/>
          <w:szCs w:val="24"/>
          <w:highlight w:val="none"/>
          <w:lang w:val="en-US" w:eastAsia="zh-CN"/>
        </w:rPr>
        <w:t>成交</w:t>
      </w:r>
      <w:r>
        <w:rPr>
          <w:rFonts w:hint="eastAsia" w:ascii="宋体" w:hAnsi="宋体" w:cs="宋体"/>
          <w:color w:val="auto"/>
          <w:kern w:val="0"/>
          <w:sz w:val="24"/>
          <w:szCs w:val="24"/>
          <w:highlight w:val="none"/>
        </w:rPr>
        <w:t>资格限制等。</w:t>
      </w:r>
    </w:p>
    <w:p w14:paraId="1C2B50BB">
      <w:pPr>
        <w:pStyle w:val="29"/>
        <w:rPr>
          <w:rFonts w:hint="eastAsia"/>
          <w:color w:val="auto"/>
          <w:sz w:val="24"/>
          <w:szCs w:val="24"/>
          <w:highlight w:val="none"/>
        </w:rPr>
      </w:pPr>
    </w:p>
    <w:p w14:paraId="502AF3E5">
      <w:pPr>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供应商（盖章）：</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 xml:space="preserve"> </w:t>
      </w:r>
    </w:p>
    <w:p w14:paraId="0F0E9093">
      <w:pPr>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供应商法定代表人（签名）：</w:t>
      </w:r>
    </w:p>
    <w:p w14:paraId="23649748">
      <w:pPr>
        <w:shd w:val="clear"/>
        <w:ind w:left="0" w:leftChars="0" w:firstLine="3578" w:firstLineChars="1491"/>
        <w:jc w:val="both"/>
        <w:rPr>
          <w:rFonts w:hint="eastAsia" w:ascii="宋体" w:hAnsi="宋体" w:eastAsia="宋体" w:cs="宋体"/>
          <w:b/>
          <w:bCs/>
          <w:sz w:val="24"/>
          <w:szCs w:val="24"/>
          <w:highlight w:val="none"/>
        </w:rPr>
      </w:pPr>
      <w:bookmarkStart w:id="71" w:name="_GoBack"/>
      <w:bookmarkEnd w:id="71"/>
      <w:r>
        <w:rPr>
          <w:rFonts w:hint="eastAsia" w:ascii="宋体" w:hAnsi="宋体" w:eastAsia="宋体" w:cs="宋体"/>
          <w:color w:val="auto"/>
          <w:kern w:val="0"/>
          <w:sz w:val="24"/>
          <w:szCs w:val="24"/>
          <w:highlight w:val="none"/>
        </w:rPr>
        <w:t>日      期：</w:t>
      </w:r>
    </w:p>
    <w:p w14:paraId="7D01C41E">
      <w:pPr>
        <w:shd w:val="clear"/>
        <w:jc w:val="both"/>
        <w:rPr>
          <w:rFonts w:hint="eastAsia" w:ascii="宋体" w:hAnsi="宋体" w:eastAsia="宋体" w:cs="宋体"/>
          <w:b/>
          <w:bCs/>
          <w:sz w:val="24"/>
          <w:szCs w:val="24"/>
          <w:highlight w:val="none"/>
        </w:rPr>
      </w:pPr>
    </w:p>
    <w:p w14:paraId="3889FE82">
      <w:pPr>
        <w:shd w:val="clear"/>
        <w:jc w:val="both"/>
        <w:rPr>
          <w:rFonts w:hint="eastAsia" w:ascii="宋体" w:hAnsi="宋体" w:eastAsia="宋体" w:cs="宋体"/>
          <w:b/>
          <w:bCs/>
          <w:sz w:val="24"/>
          <w:szCs w:val="24"/>
          <w:highlight w:val="none"/>
        </w:rPr>
      </w:pPr>
    </w:p>
    <w:p w14:paraId="2B9194A4">
      <w:pPr>
        <w:shd w:val="clear"/>
        <w:jc w:val="both"/>
        <w:rPr>
          <w:rFonts w:hint="eastAsia" w:ascii="宋体" w:hAnsi="宋体" w:eastAsia="宋体" w:cs="宋体"/>
          <w:b/>
          <w:bCs/>
          <w:sz w:val="24"/>
          <w:szCs w:val="24"/>
          <w:highlight w:val="none"/>
        </w:rPr>
      </w:pPr>
    </w:p>
    <w:p w14:paraId="34E461DD">
      <w:pPr>
        <w:shd w:val="clear"/>
        <w:jc w:val="both"/>
        <w:rPr>
          <w:rFonts w:hint="eastAsia" w:ascii="宋体" w:hAnsi="宋体" w:eastAsia="宋体" w:cs="宋体"/>
          <w:b/>
          <w:bCs/>
          <w:sz w:val="24"/>
          <w:szCs w:val="24"/>
          <w:highlight w:val="none"/>
        </w:rPr>
      </w:pPr>
    </w:p>
    <w:p w14:paraId="48B691A9">
      <w:pPr>
        <w:shd w:val="clear"/>
        <w:jc w:val="both"/>
        <w:rPr>
          <w:rFonts w:hint="eastAsia" w:ascii="宋体" w:hAnsi="宋体" w:eastAsia="宋体" w:cs="宋体"/>
          <w:b/>
          <w:bCs/>
          <w:sz w:val="24"/>
          <w:szCs w:val="24"/>
          <w:highlight w:val="none"/>
        </w:rPr>
      </w:pPr>
    </w:p>
    <w:p w14:paraId="2DE63C9B">
      <w:pPr>
        <w:shd w:val="clear"/>
        <w:jc w:val="both"/>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附件八</w:t>
      </w:r>
      <w:bookmarkEnd w:id="66"/>
      <w:r>
        <w:rPr>
          <w:rFonts w:hint="eastAsia" w:ascii="宋体" w:hAnsi="宋体" w:eastAsia="宋体" w:cs="宋体"/>
          <w:b/>
          <w:bCs/>
          <w:sz w:val="24"/>
          <w:szCs w:val="24"/>
          <w:highlight w:val="none"/>
          <w:lang w:val="en-US" w:eastAsia="zh-CN"/>
        </w:rPr>
        <w:t xml:space="preserve">  </w:t>
      </w:r>
      <w:bookmarkStart w:id="67" w:name="_Toc28850"/>
      <w:bookmarkStart w:id="68" w:name="_Toc19723"/>
      <w:r>
        <w:rPr>
          <w:rFonts w:hint="eastAsia" w:ascii="宋体" w:hAnsi="宋体" w:eastAsia="宋体" w:cs="宋体"/>
          <w:b/>
          <w:bCs/>
          <w:sz w:val="24"/>
          <w:szCs w:val="24"/>
          <w:highlight w:val="none"/>
        </w:rPr>
        <w:t>谈判文件要求和供应商认为需要提供的其它说明和资料</w:t>
      </w:r>
      <w:bookmarkEnd w:id="65"/>
      <w:bookmarkEnd w:id="67"/>
      <w:bookmarkEnd w:id="68"/>
      <w:bookmarkStart w:id="69" w:name="_Toc5314"/>
      <w:bookmarkStart w:id="70" w:name="_Toc23763"/>
    </w:p>
    <w:p w14:paraId="57610691">
      <w:pPr>
        <w:pStyle w:val="4"/>
        <w:shd w:val="clear"/>
        <w:spacing w:before="0" w:after="0" w:line="560" w:lineRule="exact"/>
        <w:rPr>
          <w:rFonts w:hint="eastAsia" w:ascii="宋体" w:hAnsi="宋体" w:eastAsia="宋体" w:cs="宋体"/>
          <w:sz w:val="24"/>
          <w:szCs w:val="24"/>
          <w:highlight w:val="none"/>
        </w:rPr>
      </w:pPr>
    </w:p>
    <w:p w14:paraId="6D498D3B">
      <w:pPr>
        <w:pStyle w:val="4"/>
        <w:shd w:val="clear"/>
        <w:spacing w:before="0" w:after="0" w:line="560" w:lineRule="exact"/>
        <w:rPr>
          <w:rFonts w:hint="eastAsia" w:ascii="宋体" w:hAnsi="宋体" w:eastAsia="宋体" w:cs="宋体"/>
          <w:sz w:val="24"/>
          <w:szCs w:val="24"/>
          <w:highlight w:val="none"/>
        </w:rPr>
      </w:pPr>
    </w:p>
    <w:p w14:paraId="7F8ABE34">
      <w:pPr>
        <w:shd w:val="clear"/>
        <w:rPr>
          <w:rFonts w:hint="eastAsia"/>
          <w:highlight w:val="none"/>
        </w:rPr>
      </w:pPr>
    </w:p>
    <w:p w14:paraId="61F49E70">
      <w:pPr>
        <w:shd w:val="clear"/>
        <w:rPr>
          <w:rFonts w:hint="eastAsia"/>
          <w:highlight w:val="none"/>
        </w:rPr>
      </w:pPr>
    </w:p>
    <w:p w14:paraId="1BD3B95D">
      <w:pPr>
        <w:shd w:val="clear"/>
        <w:rPr>
          <w:rFonts w:hint="eastAsia"/>
          <w:highlight w:val="none"/>
        </w:rPr>
      </w:pPr>
    </w:p>
    <w:p w14:paraId="4C435D0B">
      <w:pPr>
        <w:shd w:val="clear"/>
        <w:rPr>
          <w:rFonts w:hint="eastAsia"/>
          <w:b/>
          <w:bCs/>
          <w:sz w:val="24"/>
          <w:szCs w:val="22"/>
          <w:highlight w:val="none"/>
        </w:rPr>
      </w:pPr>
    </w:p>
    <w:p w14:paraId="40C98405">
      <w:pPr>
        <w:shd w:val="clear"/>
        <w:rPr>
          <w:rFonts w:hint="eastAsia"/>
          <w:b/>
          <w:bCs/>
          <w:sz w:val="24"/>
          <w:szCs w:val="22"/>
          <w:highlight w:val="none"/>
        </w:rPr>
      </w:pPr>
    </w:p>
    <w:p w14:paraId="45564A44">
      <w:pPr>
        <w:shd w:val="clear"/>
        <w:rPr>
          <w:rFonts w:hint="eastAsia"/>
          <w:b/>
          <w:bCs/>
          <w:sz w:val="24"/>
          <w:szCs w:val="22"/>
          <w:highlight w:val="none"/>
        </w:rPr>
      </w:pPr>
    </w:p>
    <w:p w14:paraId="0B2A82C0">
      <w:pPr>
        <w:shd w:val="clear"/>
        <w:rPr>
          <w:rFonts w:hint="eastAsia"/>
          <w:b/>
          <w:bCs/>
          <w:sz w:val="24"/>
          <w:szCs w:val="22"/>
          <w:highlight w:val="none"/>
        </w:rPr>
      </w:pPr>
    </w:p>
    <w:p w14:paraId="348A2C93">
      <w:pPr>
        <w:rPr>
          <w:rFonts w:hint="eastAsia"/>
          <w:b/>
          <w:bCs/>
          <w:sz w:val="24"/>
          <w:szCs w:val="22"/>
          <w:highlight w:val="none"/>
        </w:rPr>
      </w:pPr>
      <w:r>
        <w:rPr>
          <w:rFonts w:hint="eastAsia"/>
          <w:b/>
          <w:bCs/>
          <w:sz w:val="24"/>
          <w:szCs w:val="22"/>
          <w:highlight w:val="none"/>
        </w:rPr>
        <w:br w:type="page"/>
      </w:r>
    </w:p>
    <w:p w14:paraId="759F54C2">
      <w:pPr>
        <w:shd w:val="clear"/>
        <w:rPr>
          <w:rFonts w:hint="eastAsia"/>
          <w:highlight w:val="none"/>
        </w:rPr>
      </w:pPr>
      <w:r>
        <w:rPr>
          <w:rFonts w:hint="eastAsia"/>
          <w:b/>
          <w:bCs/>
          <w:sz w:val="24"/>
          <w:szCs w:val="22"/>
          <w:highlight w:val="none"/>
        </w:rPr>
        <w:t>附件九</w:t>
      </w:r>
      <w:bookmarkEnd w:id="69"/>
      <w:bookmarkEnd w:id="70"/>
      <w:r>
        <w:rPr>
          <w:rFonts w:hint="eastAsia"/>
          <w:highlight w:val="none"/>
          <w:lang w:val="en-US" w:eastAsia="zh-CN"/>
        </w:rPr>
        <w:t xml:space="preserve">                     </w:t>
      </w:r>
      <w:r>
        <w:rPr>
          <w:rFonts w:hint="eastAsia"/>
          <w:highlight w:val="none"/>
        </w:rPr>
        <w:t xml:space="preserve"> </w:t>
      </w:r>
    </w:p>
    <w:p w14:paraId="23431D4F">
      <w:pPr>
        <w:shd w:val="clear"/>
        <w:spacing w:line="440" w:lineRule="exact"/>
        <w:jc w:val="center"/>
        <w:rPr>
          <w:rFonts w:hint="eastAsia" w:ascii="宋体" w:hAnsi="宋体"/>
          <w:b/>
          <w:color w:val="auto"/>
          <w:sz w:val="28"/>
          <w:szCs w:val="28"/>
          <w:highlight w:val="none"/>
        </w:rPr>
      </w:pPr>
      <w:r>
        <w:rPr>
          <w:rFonts w:hint="eastAsia" w:ascii="宋体" w:hAnsi="宋体"/>
          <w:b/>
          <w:color w:val="auto"/>
          <w:sz w:val="24"/>
          <w:szCs w:val="24"/>
          <w:highlight w:val="none"/>
        </w:rPr>
        <w:t>最终</w:t>
      </w:r>
      <w:r>
        <w:rPr>
          <w:rFonts w:hint="eastAsia" w:ascii="宋体" w:hAnsi="宋体"/>
          <w:b/>
          <w:color w:val="auto"/>
          <w:sz w:val="24"/>
          <w:szCs w:val="24"/>
          <w:highlight w:val="none"/>
          <w:lang w:eastAsia="zh-CN"/>
        </w:rPr>
        <w:t>承诺</w:t>
      </w:r>
      <w:r>
        <w:rPr>
          <w:rFonts w:hint="eastAsia" w:ascii="宋体" w:hAnsi="宋体"/>
          <w:b/>
          <w:color w:val="auto"/>
          <w:sz w:val="24"/>
          <w:szCs w:val="24"/>
          <w:highlight w:val="none"/>
        </w:rPr>
        <w:t>报价书</w:t>
      </w:r>
    </w:p>
    <w:p w14:paraId="5060959B">
      <w:pPr>
        <w:widowControl w:val="0"/>
        <w:shd w:val="clear"/>
        <w:tabs>
          <w:tab w:val="left" w:pos="1663"/>
        </w:tabs>
        <w:autoSpaceDE w:val="0"/>
        <w:autoSpaceDN w:val="0"/>
        <w:spacing w:before="0" w:after="0" w:line="240" w:lineRule="auto"/>
        <w:ind w:left="96" w:right="0"/>
        <w:jc w:val="center"/>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（某项目第</w:t>
      </w:r>
      <w:r>
        <w:rPr>
          <w:rFonts w:ascii="宋体" w:hAnsi="宋体" w:eastAsia="宋体" w:cs="宋体"/>
          <w:b/>
          <w:bCs/>
          <w:sz w:val="24"/>
          <w:szCs w:val="24"/>
          <w:highlight w:val="none"/>
          <w:u w:val="single"/>
          <w:lang w:val="zh-CN"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次报价书）</w:t>
      </w:r>
    </w:p>
    <w:p w14:paraId="6AED172F">
      <w:pPr>
        <w:widowControl w:val="0"/>
        <w:shd w:val="clear"/>
        <w:autoSpaceDE w:val="0"/>
        <w:autoSpaceDN w:val="0"/>
        <w:spacing w:before="9" w:after="0" w:line="240" w:lineRule="auto"/>
        <w:ind w:left="0" w:right="0"/>
        <w:jc w:val="left"/>
        <w:rPr>
          <w:rFonts w:ascii="宋体" w:hAnsi="宋体" w:eastAsia="宋体" w:cs="宋体"/>
          <w:b/>
          <w:sz w:val="12"/>
          <w:szCs w:val="24"/>
          <w:highlight w:val="none"/>
          <w:lang w:val="zh-CN" w:eastAsia="zh-CN" w:bidi="zh-CN"/>
        </w:rPr>
      </w:pPr>
    </w:p>
    <w:p w14:paraId="175A563C">
      <w:pPr>
        <w:widowControl w:val="0"/>
        <w:shd w:val="clear"/>
        <w:tabs>
          <w:tab w:val="left" w:pos="2992"/>
        </w:tabs>
        <w:autoSpaceDE w:val="0"/>
        <w:autoSpaceDN w:val="0"/>
        <w:spacing w:before="74" w:after="0" w:line="364" w:lineRule="auto"/>
        <w:ind w:left="220" w:right="5891"/>
        <w:jc w:val="left"/>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项目名称：</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项目编号：</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p>
    <w:p w14:paraId="211B93EB">
      <w:pPr>
        <w:widowControl w:val="0"/>
        <w:shd w:val="clear"/>
        <w:autoSpaceDE w:val="0"/>
        <w:autoSpaceDN w:val="0"/>
        <w:spacing w:before="1" w:after="1" w:line="240" w:lineRule="auto"/>
        <w:ind w:left="0" w:right="0"/>
        <w:jc w:val="left"/>
        <w:rPr>
          <w:rFonts w:ascii="宋体" w:hAnsi="宋体" w:eastAsia="宋体" w:cs="宋体"/>
          <w:b/>
          <w:sz w:val="12"/>
          <w:szCs w:val="24"/>
          <w:highlight w:val="none"/>
          <w:lang w:val="zh-CN" w:eastAsia="zh-CN" w:bidi="zh-CN"/>
        </w:rPr>
      </w:pPr>
    </w:p>
    <w:tbl>
      <w:tblPr>
        <w:tblStyle w:val="36"/>
        <w:tblW w:w="8525"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1"/>
        <w:gridCol w:w="6064"/>
      </w:tblGrid>
      <w:tr w14:paraId="15AA0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6" w:hRule="atLeast"/>
        </w:trPr>
        <w:tc>
          <w:tcPr>
            <w:tcW w:w="2461" w:type="dxa"/>
            <w:noWrap w:val="0"/>
            <w:vAlign w:val="top"/>
          </w:tcPr>
          <w:p w14:paraId="5ED8F7AD">
            <w:pPr>
              <w:keepNext w:val="0"/>
              <w:keepLines w:val="0"/>
              <w:widowControl w:val="0"/>
              <w:suppressLineNumbers w:val="0"/>
              <w:shd w:val="clear"/>
              <w:autoSpaceDE w:val="0"/>
              <w:autoSpaceDN w:val="0"/>
              <w:spacing w:before="177"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供应商名称</w:t>
            </w:r>
          </w:p>
        </w:tc>
        <w:tc>
          <w:tcPr>
            <w:tcW w:w="6064" w:type="dxa"/>
            <w:noWrap w:val="0"/>
            <w:vAlign w:val="top"/>
          </w:tcPr>
          <w:p w14:paraId="393842FD">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r w14:paraId="50A6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2461" w:type="dxa"/>
            <w:noWrap w:val="0"/>
            <w:vAlign w:val="top"/>
          </w:tcPr>
          <w:p w14:paraId="1FDB5C45">
            <w:pPr>
              <w:keepNext w:val="0"/>
              <w:keepLines w:val="0"/>
              <w:widowControl w:val="0"/>
              <w:suppressLineNumbers w:val="0"/>
              <w:shd w:val="clear"/>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4CB8B491">
            <w:pPr>
              <w:keepNext w:val="0"/>
              <w:keepLines w:val="0"/>
              <w:widowControl w:val="0"/>
              <w:suppressLineNumbers w:val="0"/>
              <w:shd w:val="clear"/>
              <w:autoSpaceDE w:val="0"/>
              <w:autoSpaceDN w:val="0"/>
              <w:spacing w:before="0" w:beforeAutospacing="0" w:after="0" w:afterAutospacing="0" w:line="240" w:lineRule="auto"/>
              <w:ind w:left="245" w:right="237"/>
              <w:jc w:val="center"/>
              <w:rPr>
                <w:rFonts w:hint="default" w:ascii="宋体" w:hAnsi="宋体" w:eastAsia="宋体" w:cs="宋体"/>
                <w:b/>
                <w:sz w:val="24"/>
                <w:szCs w:val="22"/>
                <w:highlight w:val="none"/>
                <w:lang w:val="zh-CN" w:eastAsia="zh-CN" w:bidi="zh-CN"/>
              </w:rPr>
            </w:pPr>
            <w:r>
              <w:rPr>
                <w:rFonts w:hint="eastAsia" w:ascii="宋体" w:hAnsi="宋体" w:cs="宋体"/>
                <w:b/>
                <w:sz w:val="24"/>
                <w:szCs w:val="22"/>
                <w:highlight w:val="none"/>
                <w:lang w:val="en-US" w:eastAsia="zh-CN" w:bidi="zh-CN"/>
              </w:rPr>
              <w:t>谈判</w:t>
            </w:r>
            <w:r>
              <w:rPr>
                <w:rFonts w:hint="default" w:ascii="宋体" w:hAnsi="宋体" w:eastAsia="宋体" w:cs="宋体"/>
                <w:b/>
                <w:sz w:val="24"/>
                <w:szCs w:val="22"/>
                <w:highlight w:val="none"/>
                <w:lang w:val="zh-CN" w:eastAsia="zh-CN" w:bidi="zh-CN"/>
              </w:rPr>
              <w:t>范围</w:t>
            </w:r>
          </w:p>
        </w:tc>
        <w:tc>
          <w:tcPr>
            <w:tcW w:w="6064" w:type="dxa"/>
            <w:noWrap w:val="0"/>
            <w:vAlign w:val="top"/>
          </w:tcPr>
          <w:p w14:paraId="13BB0332">
            <w:pPr>
              <w:keepNext w:val="0"/>
              <w:keepLines w:val="0"/>
              <w:widowControl w:val="0"/>
              <w:suppressLineNumbers w:val="0"/>
              <w:shd w:val="clear"/>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3713A125">
            <w:pPr>
              <w:keepNext w:val="0"/>
              <w:keepLines w:val="0"/>
              <w:widowControl w:val="0"/>
              <w:suppressLineNumbers w:val="0"/>
              <w:shd w:val="clear"/>
              <w:tabs>
                <w:tab w:val="left" w:pos="1547"/>
              </w:tabs>
              <w:autoSpaceDE w:val="0"/>
              <w:autoSpaceDN w:val="0"/>
              <w:spacing w:before="0" w:beforeAutospacing="0" w:after="0" w:afterAutospacing="0" w:line="240" w:lineRule="auto"/>
              <w:ind w:left="107" w:right="0"/>
              <w:jc w:val="left"/>
              <w:rPr>
                <w:rFonts w:hint="default" w:ascii="宋体" w:hAnsi="宋体" w:eastAsia="宋体" w:cs="宋体"/>
                <w:sz w:val="24"/>
                <w:szCs w:val="22"/>
                <w:highlight w:val="none"/>
                <w:lang w:val="zh-CN" w:eastAsia="zh-CN" w:bidi="zh-CN"/>
              </w:rPr>
            </w:pPr>
            <w:r>
              <w:rPr>
                <w:rFonts w:hint="default" w:ascii="宋体" w:hAnsi="宋体" w:eastAsia="宋体" w:cs="宋体"/>
                <w:color w:val="auto"/>
                <w:sz w:val="24"/>
                <w:szCs w:val="22"/>
                <w:highlight w:val="none"/>
                <w:lang w:val="zh-CN" w:eastAsia="zh-CN" w:bidi="zh-CN"/>
              </w:rPr>
              <w:t>全部 / 第</w:t>
            </w:r>
            <w:r>
              <w:rPr>
                <w:rFonts w:hint="default" w:ascii="宋体" w:hAnsi="宋体" w:eastAsia="宋体" w:cs="宋体"/>
                <w:color w:val="auto"/>
                <w:sz w:val="24"/>
                <w:szCs w:val="22"/>
                <w:highlight w:val="none"/>
                <w:u w:val="single"/>
                <w:lang w:val="zh-CN" w:eastAsia="zh-CN" w:bidi="zh-CN"/>
              </w:rPr>
              <w:t xml:space="preserve"> </w:t>
            </w:r>
            <w:r>
              <w:rPr>
                <w:rFonts w:hint="default" w:ascii="宋体" w:hAnsi="宋体" w:eastAsia="宋体" w:cs="宋体"/>
                <w:color w:val="auto"/>
                <w:sz w:val="24"/>
                <w:szCs w:val="22"/>
                <w:highlight w:val="none"/>
                <w:u w:val="single"/>
                <w:lang w:val="zh-CN" w:eastAsia="zh-CN" w:bidi="zh-CN"/>
              </w:rPr>
              <w:tab/>
            </w:r>
            <w:r>
              <w:rPr>
                <w:rFonts w:hint="default" w:ascii="宋体" w:hAnsi="宋体" w:eastAsia="宋体" w:cs="宋体"/>
                <w:color w:val="auto"/>
                <w:sz w:val="24"/>
                <w:szCs w:val="22"/>
                <w:highlight w:val="none"/>
                <w:lang w:val="zh-CN" w:eastAsia="zh-CN" w:bidi="zh-CN"/>
              </w:rPr>
              <w:t>包</w:t>
            </w:r>
            <w:r>
              <w:rPr>
                <w:rFonts w:hint="default" w:ascii="宋体" w:hAnsi="宋体" w:eastAsia="宋体" w:cs="宋体"/>
                <w:sz w:val="24"/>
                <w:szCs w:val="22"/>
                <w:highlight w:val="none"/>
                <w:lang w:val="zh-CN" w:eastAsia="zh-CN" w:bidi="zh-CN"/>
              </w:rPr>
              <w:t xml:space="preserve"> </w:t>
            </w:r>
          </w:p>
        </w:tc>
      </w:tr>
      <w:tr w14:paraId="4700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1" w:hRule="atLeast"/>
        </w:trPr>
        <w:tc>
          <w:tcPr>
            <w:tcW w:w="2461" w:type="dxa"/>
            <w:noWrap w:val="0"/>
            <w:vAlign w:val="top"/>
          </w:tcPr>
          <w:p w14:paraId="7C2E5487">
            <w:pPr>
              <w:keepNext w:val="0"/>
              <w:keepLines w:val="0"/>
              <w:widowControl w:val="0"/>
              <w:suppressLineNumbers w:val="0"/>
              <w:shd w:val="clear"/>
              <w:autoSpaceDE w:val="0"/>
              <w:autoSpaceDN w:val="0"/>
              <w:spacing w:before="7" w:beforeAutospacing="0" w:after="0" w:afterAutospacing="0" w:line="240" w:lineRule="auto"/>
              <w:ind w:left="0" w:right="0"/>
              <w:jc w:val="left"/>
              <w:rPr>
                <w:rFonts w:hint="default" w:ascii="宋体" w:hAnsi="宋体" w:eastAsia="宋体" w:cs="宋体"/>
                <w:b/>
                <w:sz w:val="35"/>
                <w:szCs w:val="22"/>
                <w:highlight w:val="none"/>
                <w:lang w:val="zh-CN" w:eastAsia="zh-CN" w:bidi="zh-CN"/>
              </w:rPr>
            </w:pPr>
          </w:p>
          <w:p w14:paraId="74A300AD">
            <w:pPr>
              <w:keepNext w:val="0"/>
              <w:keepLines w:val="0"/>
              <w:widowControl w:val="0"/>
              <w:suppressLineNumbers w:val="0"/>
              <w:shd w:val="clear"/>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最后报价</w:t>
            </w:r>
          </w:p>
          <w:p w14:paraId="732B6262">
            <w:pPr>
              <w:keepNext w:val="0"/>
              <w:keepLines w:val="0"/>
              <w:widowControl w:val="0"/>
              <w:suppressLineNumbers w:val="0"/>
              <w:shd w:val="clear"/>
              <w:autoSpaceDE w:val="0"/>
              <w:autoSpaceDN w:val="0"/>
              <w:spacing w:before="161" w:beforeAutospacing="0" w:after="0" w:afterAutospacing="0" w:line="240" w:lineRule="auto"/>
              <w:ind w:left="245"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（详见备注说明）</w:t>
            </w:r>
          </w:p>
        </w:tc>
        <w:tc>
          <w:tcPr>
            <w:tcW w:w="6064" w:type="dxa"/>
            <w:noWrap w:val="0"/>
            <w:vAlign w:val="top"/>
          </w:tcPr>
          <w:p w14:paraId="19FECDEC">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highlight w:val="none"/>
                <w:lang w:val="zh-CN" w:eastAsia="zh-CN"/>
              </w:rPr>
            </w:pPr>
          </w:p>
          <w:p w14:paraId="45BC1087">
            <w:pPr>
              <w:keepNext w:val="0"/>
              <w:keepLines w:val="0"/>
              <w:widowControl w:val="0"/>
              <w:suppressLineNumbers w:val="0"/>
              <w:shd w:val="clear"/>
              <w:autoSpaceDE w:val="0"/>
              <w:autoSpaceDN w:val="0"/>
              <w:spacing w:before="9" w:beforeAutospacing="0" w:after="0" w:afterAutospacing="0" w:line="240" w:lineRule="auto"/>
              <w:ind w:left="0" w:right="0"/>
              <w:jc w:val="left"/>
              <w:rPr>
                <w:rFonts w:hint="default"/>
                <w:highlight w:val="none"/>
                <w:lang w:val="zh-CN" w:eastAsia="zh-CN"/>
              </w:rPr>
            </w:pPr>
          </w:p>
          <w:p w14:paraId="25EEA130">
            <w:pPr>
              <w:widowControl w:val="0"/>
              <w:shd w:val="clear"/>
              <w:tabs>
                <w:tab w:val="left" w:pos="1846"/>
              </w:tabs>
              <w:ind w:left="107"/>
              <w:rPr>
                <w:rFonts w:ascii="宋体" w:hAnsi="宋体" w:eastAsia="宋体" w:cs="宋体"/>
                <w:color w:val="auto"/>
                <w:kern w:val="1"/>
                <w:sz w:val="24"/>
                <w:szCs w:val="22"/>
                <w:highlight w:val="none"/>
                <w:u w:val="single"/>
                <w:lang w:val="en-US" w:eastAsia="zh-CN" w:bidi="ar-SA"/>
              </w:rPr>
            </w:pPr>
            <w:r>
              <w:rPr>
                <w:rFonts w:hint="default" w:ascii="宋体" w:hAnsi="宋体" w:eastAsia="宋体" w:cs="宋体"/>
                <w:color w:val="auto"/>
                <w:kern w:val="1"/>
                <w:sz w:val="24"/>
                <w:szCs w:val="22"/>
                <w:highlight w:val="none"/>
                <w:lang w:val="zh-CN" w:eastAsia="zh-CN" w:bidi="zh-CN"/>
              </w:rPr>
              <w:t>人民币</w:t>
            </w:r>
            <w:r>
              <w:rPr>
                <w:rFonts w:ascii="宋体" w:hAnsi="宋体" w:eastAsia="宋体" w:cs="宋体"/>
                <w:color w:val="auto"/>
                <w:kern w:val="1"/>
                <w:sz w:val="24"/>
                <w:szCs w:val="22"/>
                <w:highlight w:val="none"/>
                <w:lang w:val="en-US" w:eastAsia="zh-CN" w:bidi="ar-SA"/>
              </w:rPr>
              <w:t>大写：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p>
          <w:p w14:paraId="3A5F7A40">
            <w:pPr>
              <w:widowControl w:val="0"/>
              <w:shd w:val="clear"/>
              <w:tabs>
                <w:tab w:val="left" w:pos="1846"/>
              </w:tabs>
              <w:ind w:left="107" w:firstLine="720" w:firstLineChars="300"/>
              <w:rPr>
                <w:rFonts w:hint="eastAsia" w:ascii="宋体" w:hAnsi="宋体" w:eastAsia="宋体" w:cs="宋体"/>
                <w:color w:val="auto"/>
                <w:kern w:val="1"/>
                <w:sz w:val="24"/>
                <w:szCs w:val="22"/>
                <w:highlight w:val="none"/>
                <w:u w:val="single"/>
                <w:lang w:val="en-US" w:eastAsia="zh-CN" w:bidi="ar-SA"/>
              </w:rPr>
            </w:pPr>
            <w:r>
              <w:rPr>
                <w:rFonts w:hint="eastAsia" w:ascii="宋体" w:hAnsi="宋体" w:eastAsia="宋体" w:cs="宋体"/>
                <w:color w:val="auto"/>
                <w:kern w:val="1"/>
                <w:sz w:val="24"/>
                <w:szCs w:val="22"/>
                <w:highlight w:val="none"/>
                <w:u w:val="none"/>
                <w:lang w:val="en-US" w:eastAsia="zh-CN" w:bidi="ar-SA"/>
              </w:rPr>
              <w:t>小写：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r>
              <w:rPr>
                <w:rFonts w:hint="eastAsia"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non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p>
          <w:p w14:paraId="4FDCB164">
            <w:pPr>
              <w:keepNext w:val="0"/>
              <w:keepLines w:val="0"/>
              <w:widowControl w:val="0"/>
              <w:suppressLineNumbers w:val="0"/>
              <w:shd w:val="clear"/>
              <w:tabs>
                <w:tab w:val="left" w:pos="4482"/>
              </w:tabs>
              <w:autoSpaceDE w:val="0"/>
              <w:autoSpaceDN w:val="0"/>
              <w:spacing w:before="0" w:beforeAutospacing="0" w:after="0" w:afterAutospacing="0" w:line="240" w:lineRule="auto"/>
              <w:ind w:left="107" w:right="0"/>
              <w:jc w:val="left"/>
              <w:rPr>
                <w:rFonts w:ascii="Times New Roman" w:hAnsi="Times New Roman" w:eastAsia="宋体" w:cs="Times New Roman"/>
                <w:color w:val="auto"/>
                <w:sz w:val="24"/>
                <w:highlight w:val="none"/>
              </w:rPr>
            </w:pPr>
          </w:p>
          <w:p w14:paraId="611D4F8E">
            <w:pPr>
              <w:keepNext w:val="0"/>
              <w:keepLines w:val="0"/>
              <w:widowControl w:val="0"/>
              <w:suppressLineNumbers w:val="0"/>
              <w:shd w:val="clear"/>
              <w:tabs>
                <w:tab w:val="left" w:pos="1547"/>
              </w:tabs>
              <w:autoSpaceDE w:val="0"/>
              <w:autoSpaceDN w:val="0"/>
              <w:spacing w:before="0" w:beforeAutospacing="0" w:after="0" w:afterAutospacing="0" w:line="240" w:lineRule="auto"/>
              <w:ind w:left="107" w:right="0"/>
              <w:jc w:val="left"/>
              <w:rPr>
                <w:rFonts w:hint="default"/>
                <w:highlight w:val="none"/>
                <w:lang w:val="zh-CN" w:eastAsia="zh-CN"/>
              </w:rPr>
            </w:pPr>
            <w:r>
              <w:rPr>
                <w:rFonts w:ascii="Times New Roman" w:hAnsi="Times New Roman" w:eastAsia="宋体" w:cs="Times New Roman"/>
                <w:color w:val="auto"/>
                <w:sz w:val="24"/>
                <w:highlight w:val="none"/>
              </w:rPr>
              <w:t>（精确到小数点后两位，可编辑）</w:t>
            </w:r>
          </w:p>
        </w:tc>
      </w:tr>
      <w:tr w14:paraId="0D740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0" w:hRule="atLeast"/>
        </w:trPr>
        <w:tc>
          <w:tcPr>
            <w:tcW w:w="2461" w:type="dxa"/>
            <w:noWrap w:val="0"/>
            <w:vAlign w:val="top"/>
          </w:tcPr>
          <w:p w14:paraId="361FF863">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4E14783">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BBC839F">
            <w:pPr>
              <w:keepNext w:val="0"/>
              <w:keepLines w:val="0"/>
              <w:widowControl w:val="0"/>
              <w:suppressLineNumbers w:val="0"/>
              <w:shd w:val="clear"/>
              <w:autoSpaceDE w:val="0"/>
              <w:autoSpaceDN w:val="0"/>
              <w:spacing w:before="10" w:beforeAutospacing="0" w:after="0" w:afterAutospacing="0" w:line="240" w:lineRule="auto"/>
              <w:ind w:left="0" w:right="0"/>
              <w:jc w:val="left"/>
              <w:rPr>
                <w:rFonts w:hint="default" w:ascii="宋体" w:hAnsi="宋体" w:eastAsia="宋体" w:cs="宋体"/>
                <w:b/>
                <w:sz w:val="28"/>
                <w:szCs w:val="22"/>
                <w:highlight w:val="none"/>
                <w:lang w:val="zh-CN" w:eastAsia="zh-CN" w:bidi="zh-CN"/>
              </w:rPr>
            </w:pPr>
          </w:p>
          <w:p w14:paraId="0122A78D">
            <w:pPr>
              <w:keepNext w:val="0"/>
              <w:keepLines w:val="0"/>
              <w:widowControl w:val="0"/>
              <w:suppressLineNumbers w:val="0"/>
              <w:shd w:val="clear"/>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备注说明</w:t>
            </w:r>
          </w:p>
        </w:tc>
        <w:tc>
          <w:tcPr>
            <w:tcW w:w="6064" w:type="dxa"/>
            <w:noWrap w:val="0"/>
            <w:vAlign w:val="top"/>
          </w:tcPr>
          <w:p w14:paraId="17F7D29B">
            <w:pPr>
              <w:keepNext w:val="0"/>
              <w:keepLines w:val="0"/>
              <w:widowControl w:val="0"/>
              <w:suppressLineNumbers w:val="0"/>
              <w:shd w:val="clear"/>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bl>
    <w:p w14:paraId="18D0BAF5">
      <w:pPr>
        <w:widowControl w:val="0"/>
        <w:shd w:val="clear"/>
        <w:autoSpaceDE w:val="0"/>
        <w:autoSpaceDN w:val="0"/>
        <w:spacing w:before="79" w:after="0" w:line="240" w:lineRule="auto"/>
        <w:ind w:left="4421" w:right="0"/>
        <w:jc w:val="left"/>
        <w:rPr>
          <w:rFonts w:ascii="宋体" w:hAnsi="宋体" w:eastAsia="宋体" w:cs="宋体"/>
          <w:sz w:val="24"/>
          <w:szCs w:val="24"/>
          <w:highlight w:val="none"/>
          <w:lang w:val="zh-CN" w:eastAsia="zh-CN" w:bidi="zh-CN"/>
        </w:rPr>
      </w:pPr>
      <w:r>
        <w:rPr>
          <w:rFonts w:ascii="宋体" w:hAnsi="宋体" w:eastAsia="宋体" w:cs="宋体"/>
          <w:sz w:val="24"/>
          <w:szCs w:val="24"/>
          <w:highlight w:val="none"/>
          <w:lang w:val="zh-CN" w:eastAsia="zh-CN" w:bidi="zh-CN"/>
        </w:rPr>
        <w:t>供应商公章或授权代表签字：</w:t>
      </w:r>
    </w:p>
    <w:p w14:paraId="487A7DE1">
      <w:pPr>
        <w:widowControl w:val="0"/>
        <w:shd w:val="clear"/>
        <w:tabs>
          <w:tab w:val="left" w:pos="5861"/>
          <w:tab w:val="left" w:pos="8556"/>
        </w:tabs>
        <w:autoSpaceDE w:val="0"/>
        <w:autoSpaceDN w:val="0"/>
        <w:spacing w:before="160" w:after="0" w:line="240" w:lineRule="auto"/>
        <w:ind w:left="4421" w:right="0"/>
        <w:jc w:val="left"/>
        <w:rPr>
          <w:rFonts w:ascii="Times New Roman" w:hAnsi="宋体" w:eastAsia="Times New Roman" w:cs="宋体"/>
          <w:sz w:val="24"/>
          <w:szCs w:val="24"/>
          <w:highlight w:val="none"/>
          <w:lang w:val="zh-CN" w:eastAsia="zh-CN" w:bidi="zh-CN"/>
        </w:rPr>
      </w:pPr>
      <w:r>
        <w:rPr>
          <w:rFonts w:ascii="宋体" w:hAnsi="宋体" w:eastAsia="宋体" w:cs="宋体"/>
          <w:sz w:val="24"/>
          <w:szCs w:val="24"/>
          <w:highlight w:val="none"/>
          <w:lang w:val="zh-CN" w:eastAsia="zh-CN" w:bidi="zh-CN"/>
        </w:rPr>
        <w:t>日</w:t>
      </w:r>
      <w:r>
        <w:rPr>
          <w:rFonts w:ascii="宋体" w:hAnsi="宋体" w:eastAsia="宋体" w:cs="宋体"/>
          <w:sz w:val="24"/>
          <w:szCs w:val="24"/>
          <w:highlight w:val="none"/>
          <w:lang w:val="zh-CN" w:eastAsia="zh-CN" w:bidi="zh-CN"/>
        </w:rPr>
        <w:tab/>
      </w:r>
      <w:r>
        <w:rPr>
          <w:rFonts w:ascii="宋体" w:hAnsi="宋体" w:eastAsia="宋体" w:cs="宋体"/>
          <w:sz w:val="24"/>
          <w:szCs w:val="24"/>
          <w:highlight w:val="none"/>
          <w:lang w:val="zh-CN" w:eastAsia="zh-CN" w:bidi="zh-CN"/>
        </w:rPr>
        <w:t>期：</w:t>
      </w:r>
      <w:r>
        <w:rPr>
          <w:rFonts w:ascii="Times New Roman" w:hAnsi="宋体" w:eastAsia="Times New Roman" w:cs="宋体"/>
          <w:sz w:val="24"/>
          <w:szCs w:val="24"/>
          <w:highlight w:val="none"/>
          <w:u w:val="single"/>
          <w:lang w:val="zh-CN" w:eastAsia="zh-CN" w:bidi="zh-CN"/>
        </w:rPr>
        <w:t xml:space="preserve"> </w:t>
      </w:r>
      <w:r>
        <w:rPr>
          <w:rFonts w:ascii="Times New Roman" w:hAnsi="宋体" w:eastAsia="Times New Roman" w:cs="宋体"/>
          <w:sz w:val="24"/>
          <w:szCs w:val="24"/>
          <w:highlight w:val="none"/>
          <w:u w:val="single"/>
          <w:lang w:val="zh-CN" w:eastAsia="zh-CN" w:bidi="zh-CN"/>
        </w:rPr>
        <w:tab/>
      </w:r>
    </w:p>
    <w:p w14:paraId="0BD7A298">
      <w:pPr>
        <w:shd w:val="clear"/>
        <w:bidi w:val="0"/>
        <w:spacing w:line="360" w:lineRule="auto"/>
        <w:jc w:val="left"/>
        <w:rPr>
          <w:rFonts w:hint="eastAsia" w:ascii="宋体" w:hAnsi="宋体" w:eastAsia="宋体" w:cs="宋体"/>
          <w:b/>
          <w:bCs/>
          <w:sz w:val="24"/>
          <w:szCs w:val="22"/>
          <w:highlight w:val="none"/>
          <w:lang w:val="zh-CN" w:eastAsia="zh-CN"/>
        </w:rPr>
      </w:pPr>
      <w:r>
        <w:rPr>
          <w:rFonts w:hint="eastAsia" w:ascii="宋体" w:hAnsi="宋体" w:eastAsia="宋体" w:cs="宋体"/>
          <w:b/>
          <w:bCs/>
          <w:sz w:val="24"/>
          <w:szCs w:val="22"/>
          <w:highlight w:val="none"/>
          <w:lang w:val="zh-CN" w:eastAsia="zh-CN"/>
        </w:rPr>
        <w:t>注：</w:t>
      </w:r>
      <w:r>
        <w:rPr>
          <w:rFonts w:hint="eastAsia" w:ascii="宋体" w:hAnsi="宋体" w:eastAsia="宋体" w:cs="宋体"/>
          <w:b/>
          <w:bCs/>
          <w:sz w:val="24"/>
          <w:szCs w:val="22"/>
          <w:highlight w:val="none"/>
          <w:lang w:val="en-US" w:eastAsia="zh-CN"/>
        </w:rPr>
        <w:t>1、</w:t>
      </w:r>
      <w:r>
        <w:rPr>
          <w:rFonts w:hint="eastAsia" w:ascii="宋体" w:hAnsi="宋体" w:eastAsia="宋体" w:cs="宋体"/>
          <w:b/>
          <w:bCs/>
          <w:sz w:val="24"/>
          <w:szCs w:val="22"/>
          <w:highlight w:val="none"/>
          <w:lang w:val="zh-CN" w:eastAsia="zh-CN"/>
        </w:rPr>
        <w:t>本页《报价表》由供应商在现场依</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情况填写，请带至</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现场备填。考虑</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报价的方便，供应商在填写最终承诺报价后，（第一次报价-最终承诺报价）除以第一次报价后得出的优惠率视同为需求表中全部分项设备、工程量或服务的优惠浮动值（特定分项优惠除外）。此优惠率调整原则适用于合同内价格的计算及项目增减、变更时价格的计算。</w:t>
      </w:r>
    </w:p>
    <w:p w14:paraId="50F1CE27">
      <w:pPr>
        <w:widowControl w:val="0"/>
        <w:numPr>
          <w:ilvl w:val="0"/>
          <w:numId w:val="2"/>
        </w:numPr>
        <w:shd w:val="clear"/>
        <w:spacing w:line="360" w:lineRule="auto"/>
        <w:ind w:left="0" w:leftChars="0" w:firstLine="0" w:firstLineChars="0"/>
        <w:jc w:val="left"/>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本《</w:t>
      </w:r>
      <w:r>
        <w:rPr>
          <w:rFonts w:hint="eastAsia" w:ascii="宋体" w:hAnsi="宋体" w:eastAsia="宋体" w:cs="宋体"/>
          <w:b/>
          <w:color w:val="FF0000"/>
          <w:kern w:val="2"/>
          <w:sz w:val="24"/>
          <w:szCs w:val="24"/>
          <w:highlight w:val="none"/>
          <w:lang w:val="zh-CN" w:eastAsia="zh-CN" w:bidi="ar-SA"/>
        </w:rPr>
        <w:t>最终承诺报价表</w:t>
      </w:r>
      <w:r>
        <w:rPr>
          <w:rFonts w:hint="eastAsia" w:ascii="宋体" w:hAnsi="宋体" w:eastAsia="宋体" w:cs="宋体"/>
          <w:b/>
          <w:color w:val="FF0000"/>
          <w:kern w:val="2"/>
          <w:sz w:val="24"/>
          <w:szCs w:val="24"/>
          <w:highlight w:val="none"/>
          <w:lang w:val="en-US" w:eastAsia="zh-CN" w:bidi="ar-SA"/>
        </w:rPr>
        <w:t>》由供应商在谈判现场依谈判情况填写（勿需装订在谈判文件内），最终报价书由供应商在成交后提供（一式三份）。</w:t>
      </w:r>
    </w:p>
    <w:p w14:paraId="19D72507">
      <w:pPr>
        <w:widowControl w:val="0"/>
        <w:numPr>
          <w:ilvl w:val="0"/>
          <w:numId w:val="2"/>
        </w:numPr>
        <w:shd w:val="clear"/>
        <w:spacing w:after="120" w:line="400" w:lineRule="atLeast"/>
        <w:ind w:left="0" w:leftChars="0" w:firstLine="0" w:firstLineChars="0"/>
        <w:jc w:val="both"/>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最终报价单位为元，最多保留两位小数。</w:t>
      </w:r>
    </w:p>
    <w:p w14:paraId="6D77A1AF">
      <w:pPr>
        <w:widowControl w:val="0"/>
        <w:numPr>
          <w:ilvl w:val="0"/>
          <w:numId w:val="0"/>
        </w:numPr>
        <w:shd w:val="clear"/>
        <w:spacing w:after="120" w:line="400" w:lineRule="atLeast"/>
        <w:ind w:leftChars="0"/>
        <w:jc w:val="both"/>
        <w:rPr>
          <w:rFonts w:ascii="Times New Roman" w:hAnsi="Times New Roman" w:eastAsia="宋体" w:cs="Times New Roman"/>
          <w:bCs/>
          <w:kern w:val="2"/>
          <w:sz w:val="24"/>
          <w:szCs w:val="20"/>
          <w:highlight w:val="none"/>
          <w:lang w:val="en-US" w:eastAsia="zh-CN" w:bidi="ar-SA"/>
        </w:rPr>
      </w:pPr>
      <w:r>
        <w:rPr>
          <w:rFonts w:hint="eastAsia" w:ascii="宋体" w:hAnsi="宋体" w:eastAsia="宋体" w:cs="宋体"/>
          <w:b/>
          <w:color w:val="FF0000"/>
          <w:kern w:val="2"/>
          <w:sz w:val="24"/>
          <w:szCs w:val="24"/>
          <w:highlight w:val="none"/>
          <w:lang w:val="en-US" w:eastAsia="zh-CN" w:bidi="ar-SA"/>
        </w:rPr>
        <w:t>4、承包人的后一轮报价不得高于前一轮报价。</w:t>
      </w:r>
      <w:r>
        <w:rPr>
          <w:rFonts w:hint="eastAsia" w:ascii="Times New Roman" w:hAnsi="Times New Roman" w:eastAsia="宋体" w:cs="Times New Roman"/>
          <w:bCs/>
          <w:kern w:val="2"/>
          <w:sz w:val="24"/>
          <w:szCs w:val="20"/>
          <w:highlight w:val="none"/>
          <w:lang w:val="en-US" w:eastAsia="zh-CN" w:bidi="ar-SA"/>
        </w:rPr>
        <w:t xml:space="preserve"> </w:t>
      </w:r>
    </w:p>
    <w:sectPr>
      <w:headerReference r:id="rId5" w:type="default"/>
      <w:footerReference r:id="rId6" w:type="default"/>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0B774B5-4F9F-4956-AF26-B3AAAA0F4AC3}"/>
  </w:font>
  <w:font w:name="黑体">
    <w:panose1 w:val="02010609060101010101"/>
    <w:charset w:val="86"/>
    <w:family w:val="auto"/>
    <w:pitch w:val="default"/>
    <w:sig w:usb0="800002BF" w:usb1="38CF7CFA" w:usb2="00000016" w:usb3="00000000" w:csb0="00040001" w:csb1="00000000"/>
    <w:embedRegular r:id="rId2" w:fontKey="{7F94D29D-56D2-4B77-8E64-B9082D73573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62332FB-F1C8-43F0-A95D-7A17A1A7DD9F}"/>
  </w:font>
  <w:font w:name="仿宋_GB2312">
    <w:panose1 w:val="02010609030101010101"/>
    <w:charset w:val="86"/>
    <w:family w:val="auto"/>
    <w:pitch w:val="default"/>
    <w:sig w:usb0="00000001" w:usb1="080E0000" w:usb2="00000000" w:usb3="00000000" w:csb0="00040000" w:csb1="00000000"/>
    <w:embedRegular r:id="rId4" w:fontKey="{F6A0CBCC-0A81-4AE8-963F-39AA62D02ED9}"/>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embedRegular r:id="rId5" w:fontKey="{43F2BECF-1371-4872-90BE-4CDB89D2F7FB}"/>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embedRegular r:id="rId6" w:fontKey="{2CA52808-E73F-496A-BDA8-7E9EAF01D212}"/>
  </w:font>
  <w:font w:name="仿宋">
    <w:panose1 w:val="02010609060101010101"/>
    <w:charset w:val="86"/>
    <w:family w:val="auto"/>
    <w:pitch w:val="default"/>
    <w:sig w:usb0="800002BF" w:usb1="38CF7CFA" w:usb2="00000016" w:usb3="00000000" w:csb0="00040001" w:csb1="00000000"/>
    <w:embedRegular r:id="rId7" w:fontKey="{900ABAE2-BD72-4B7C-86E5-3FE1176040AD}"/>
  </w:font>
  <w:font w:name="WPSEMBED2">
    <w:panose1 w:val="02010600040101010101"/>
    <w:charset w:val="86"/>
    <w:family w:val="auto"/>
    <w:pitch w:val="default"/>
    <w:sig w:usb0="00000287" w:usb1="080F0000" w:usb2="00000000" w:usb3="00000000" w:csb0="0004009F" w:csb1="DFD7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BBB87">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BDDEA">
                          <w:pPr>
                            <w:pStyle w:val="21"/>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73FBDDEA">
                    <w:pPr>
                      <w:pStyle w:val="21"/>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FA452">
    <w:pPr>
      <w:pStyle w:val="21"/>
      <w:framePr w:wrap="around" w:vAnchor="text" w:hAnchor="margin" w:xAlign="center" w:y="1"/>
      <w:rPr>
        <w:rStyle w:val="40"/>
      </w:rPr>
    </w:pPr>
    <w:r>
      <w:rPr>
        <w:rStyle w:val="40"/>
      </w:rPr>
      <w:fldChar w:fldCharType="begin"/>
    </w:r>
    <w:r>
      <w:rPr>
        <w:rStyle w:val="40"/>
      </w:rPr>
      <w:instrText xml:space="preserve">PAGE  </w:instrText>
    </w:r>
    <w:r>
      <w:rPr>
        <w:rStyle w:val="40"/>
      </w:rPr>
      <w:fldChar w:fldCharType="separate"/>
    </w:r>
    <w:r>
      <w:rPr>
        <w:rStyle w:val="40"/>
      </w:rPr>
      <w:t>30</w:t>
    </w:r>
    <w:r>
      <w:rPr>
        <w:rStyle w:val="40"/>
      </w:rPr>
      <w:fldChar w:fldCharType="end"/>
    </w:r>
  </w:p>
  <w:p w14:paraId="0E36ACEA">
    <w:pPr>
      <w:pStyle w:val="2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610C7">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2BE5F">
    <w:pPr>
      <w:pStyle w:val="22"/>
      <w:pBdr>
        <w:bottom w:val="single" w:color="auto" w:sz="6" w:space="0"/>
      </w:pBdr>
      <w:tabs>
        <w:tab w:val="left" w:pos="8460"/>
        <w:tab w:val="left" w:pos="9180"/>
        <w:tab w:val="clear" w:pos="4153"/>
        <w:tab w:val="clear" w:pos="8306"/>
      </w:tabs>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FBDB6"/>
    <w:multiLevelType w:val="singleLevel"/>
    <w:tmpl w:val="A43FBDB6"/>
    <w:lvl w:ilvl="0" w:tentative="0">
      <w:start w:val="2"/>
      <w:numFmt w:val="decimal"/>
      <w:suff w:val="nothing"/>
      <w:lvlText w:val="%1、"/>
      <w:lvlJc w:val="left"/>
    </w:lvl>
  </w:abstractNum>
  <w:abstractNum w:abstractNumId="1">
    <w:nsid w:val="00000005"/>
    <w:multiLevelType w:val="multilevel"/>
    <w:tmpl w:val="00000005"/>
    <w:lvl w:ilvl="0" w:tentative="0">
      <w:start w:val="1"/>
      <w:numFmt w:val="decimal"/>
      <w:pStyle w:val="68"/>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BjYWVjMjhkMGQxZTQzOWUxZGFiYWFjYjA3OTkxMzQifQ=="/>
  </w:docVars>
  <w:rsids>
    <w:rsidRoot w:val="002D677B"/>
    <w:rsid w:val="0000457F"/>
    <w:rsid w:val="00004DDF"/>
    <w:rsid w:val="000145D1"/>
    <w:rsid w:val="00015C71"/>
    <w:rsid w:val="00017CF2"/>
    <w:rsid w:val="00020147"/>
    <w:rsid w:val="000353D2"/>
    <w:rsid w:val="00036C36"/>
    <w:rsid w:val="00042454"/>
    <w:rsid w:val="0004247B"/>
    <w:rsid w:val="00054BA6"/>
    <w:rsid w:val="00057B34"/>
    <w:rsid w:val="00066473"/>
    <w:rsid w:val="00066BCF"/>
    <w:rsid w:val="00071873"/>
    <w:rsid w:val="000813B9"/>
    <w:rsid w:val="00083A3D"/>
    <w:rsid w:val="00085013"/>
    <w:rsid w:val="0008734A"/>
    <w:rsid w:val="00090C43"/>
    <w:rsid w:val="00091912"/>
    <w:rsid w:val="00092365"/>
    <w:rsid w:val="00095459"/>
    <w:rsid w:val="000A3D75"/>
    <w:rsid w:val="000B0A7F"/>
    <w:rsid w:val="000B1F7E"/>
    <w:rsid w:val="000C2A18"/>
    <w:rsid w:val="000D2325"/>
    <w:rsid w:val="000D40DA"/>
    <w:rsid w:val="000E6F6E"/>
    <w:rsid w:val="0010048A"/>
    <w:rsid w:val="001055FC"/>
    <w:rsid w:val="0011125F"/>
    <w:rsid w:val="001252D5"/>
    <w:rsid w:val="00125BEB"/>
    <w:rsid w:val="001260B2"/>
    <w:rsid w:val="00133776"/>
    <w:rsid w:val="00135355"/>
    <w:rsid w:val="00146758"/>
    <w:rsid w:val="00146D70"/>
    <w:rsid w:val="00156254"/>
    <w:rsid w:val="00163D99"/>
    <w:rsid w:val="001723C8"/>
    <w:rsid w:val="00184FCE"/>
    <w:rsid w:val="00185BC3"/>
    <w:rsid w:val="00194F7B"/>
    <w:rsid w:val="001A0CA9"/>
    <w:rsid w:val="001A3254"/>
    <w:rsid w:val="001A60C9"/>
    <w:rsid w:val="001B57E1"/>
    <w:rsid w:val="001C662F"/>
    <w:rsid w:val="001F0545"/>
    <w:rsid w:val="001F7548"/>
    <w:rsid w:val="00201BAF"/>
    <w:rsid w:val="00204BEE"/>
    <w:rsid w:val="00204ED9"/>
    <w:rsid w:val="0021447E"/>
    <w:rsid w:val="002175D2"/>
    <w:rsid w:val="00222133"/>
    <w:rsid w:val="00230806"/>
    <w:rsid w:val="00232B23"/>
    <w:rsid w:val="002656AE"/>
    <w:rsid w:val="00295D2C"/>
    <w:rsid w:val="002A5B98"/>
    <w:rsid w:val="002B39EE"/>
    <w:rsid w:val="002B475D"/>
    <w:rsid w:val="002B7BFC"/>
    <w:rsid w:val="002C3E11"/>
    <w:rsid w:val="002D4E2E"/>
    <w:rsid w:val="002D508E"/>
    <w:rsid w:val="002D677B"/>
    <w:rsid w:val="002E1A23"/>
    <w:rsid w:val="002F32E7"/>
    <w:rsid w:val="002F3B9A"/>
    <w:rsid w:val="002F5374"/>
    <w:rsid w:val="002F5CAB"/>
    <w:rsid w:val="003124C3"/>
    <w:rsid w:val="003342EF"/>
    <w:rsid w:val="00341CB0"/>
    <w:rsid w:val="003452C5"/>
    <w:rsid w:val="00356109"/>
    <w:rsid w:val="00360D12"/>
    <w:rsid w:val="00364313"/>
    <w:rsid w:val="00372C51"/>
    <w:rsid w:val="003808D6"/>
    <w:rsid w:val="00384281"/>
    <w:rsid w:val="00387848"/>
    <w:rsid w:val="003A03AB"/>
    <w:rsid w:val="003B3183"/>
    <w:rsid w:val="003D04C4"/>
    <w:rsid w:val="003D7A8F"/>
    <w:rsid w:val="003E0B3C"/>
    <w:rsid w:val="003E7C3B"/>
    <w:rsid w:val="003F6E20"/>
    <w:rsid w:val="00417EF4"/>
    <w:rsid w:val="00424DA5"/>
    <w:rsid w:val="004413B4"/>
    <w:rsid w:val="00443BAF"/>
    <w:rsid w:val="00453F7D"/>
    <w:rsid w:val="00456571"/>
    <w:rsid w:val="004577CD"/>
    <w:rsid w:val="00466DAC"/>
    <w:rsid w:val="00470ABC"/>
    <w:rsid w:val="004835F8"/>
    <w:rsid w:val="004A0CE4"/>
    <w:rsid w:val="004C30F6"/>
    <w:rsid w:val="004C38E2"/>
    <w:rsid w:val="004C64FF"/>
    <w:rsid w:val="004D17B6"/>
    <w:rsid w:val="004D5F5D"/>
    <w:rsid w:val="004E2611"/>
    <w:rsid w:val="004F5334"/>
    <w:rsid w:val="004F56C3"/>
    <w:rsid w:val="0050494E"/>
    <w:rsid w:val="0050639B"/>
    <w:rsid w:val="005075CD"/>
    <w:rsid w:val="00524605"/>
    <w:rsid w:val="00524A87"/>
    <w:rsid w:val="00533AAE"/>
    <w:rsid w:val="00554CE3"/>
    <w:rsid w:val="005654C3"/>
    <w:rsid w:val="005C2271"/>
    <w:rsid w:val="005D39D1"/>
    <w:rsid w:val="005E56CC"/>
    <w:rsid w:val="00600219"/>
    <w:rsid w:val="00603819"/>
    <w:rsid w:val="006128B9"/>
    <w:rsid w:val="00614518"/>
    <w:rsid w:val="00645DFC"/>
    <w:rsid w:val="00654D2C"/>
    <w:rsid w:val="00661562"/>
    <w:rsid w:val="00671B50"/>
    <w:rsid w:val="00673CC0"/>
    <w:rsid w:val="006A2E5F"/>
    <w:rsid w:val="006B21E7"/>
    <w:rsid w:val="006D098B"/>
    <w:rsid w:val="006D3DB9"/>
    <w:rsid w:val="006F01D1"/>
    <w:rsid w:val="006F3D3E"/>
    <w:rsid w:val="00700B84"/>
    <w:rsid w:val="00703A7D"/>
    <w:rsid w:val="00732744"/>
    <w:rsid w:val="00736DF2"/>
    <w:rsid w:val="007400D8"/>
    <w:rsid w:val="007407E7"/>
    <w:rsid w:val="007462B9"/>
    <w:rsid w:val="00766A44"/>
    <w:rsid w:val="00767BB2"/>
    <w:rsid w:val="00777913"/>
    <w:rsid w:val="0079235B"/>
    <w:rsid w:val="00795808"/>
    <w:rsid w:val="007B00FB"/>
    <w:rsid w:val="007D19ED"/>
    <w:rsid w:val="007E5141"/>
    <w:rsid w:val="007F2582"/>
    <w:rsid w:val="007F651E"/>
    <w:rsid w:val="00810784"/>
    <w:rsid w:val="00812112"/>
    <w:rsid w:val="008207A6"/>
    <w:rsid w:val="00821EE8"/>
    <w:rsid w:val="00824069"/>
    <w:rsid w:val="00833ADC"/>
    <w:rsid w:val="00846353"/>
    <w:rsid w:val="008538EB"/>
    <w:rsid w:val="0086536B"/>
    <w:rsid w:val="008A6D3D"/>
    <w:rsid w:val="008B0E3B"/>
    <w:rsid w:val="008C0ED2"/>
    <w:rsid w:val="008D138C"/>
    <w:rsid w:val="008D216E"/>
    <w:rsid w:val="008D61A5"/>
    <w:rsid w:val="008D7F56"/>
    <w:rsid w:val="008E7E3B"/>
    <w:rsid w:val="00922A63"/>
    <w:rsid w:val="00925990"/>
    <w:rsid w:val="00927B9E"/>
    <w:rsid w:val="00934FDF"/>
    <w:rsid w:val="00940C0D"/>
    <w:rsid w:val="0094320A"/>
    <w:rsid w:val="00950DC5"/>
    <w:rsid w:val="00954BF2"/>
    <w:rsid w:val="00966C14"/>
    <w:rsid w:val="0097577C"/>
    <w:rsid w:val="00980525"/>
    <w:rsid w:val="009A43DC"/>
    <w:rsid w:val="009B32A9"/>
    <w:rsid w:val="009B5EF1"/>
    <w:rsid w:val="009C7264"/>
    <w:rsid w:val="00A17EB8"/>
    <w:rsid w:val="00A2462A"/>
    <w:rsid w:val="00A30C14"/>
    <w:rsid w:val="00A42929"/>
    <w:rsid w:val="00A5114C"/>
    <w:rsid w:val="00A52EA8"/>
    <w:rsid w:val="00A612D2"/>
    <w:rsid w:val="00A70D7B"/>
    <w:rsid w:val="00A74097"/>
    <w:rsid w:val="00A83F1C"/>
    <w:rsid w:val="00A85BA0"/>
    <w:rsid w:val="00A95755"/>
    <w:rsid w:val="00A957C6"/>
    <w:rsid w:val="00A961C3"/>
    <w:rsid w:val="00AB51D7"/>
    <w:rsid w:val="00AC4741"/>
    <w:rsid w:val="00AD19A2"/>
    <w:rsid w:val="00AD7B9F"/>
    <w:rsid w:val="00B14C14"/>
    <w:rsid w:val="00B27CFD"/>
    <w:rsid w:val="00B3083C"/>
    <w:rsid w:val="00B57818"/>
    <w:rsid w:val="00B6310C"/>
    <w:rsid w:val="00B80346"/>
    <w:rsid w:val="00BA10A8"/>
    <w:rsid w:val="00BA136D"/>
    <w:rsid w:val="00BA2F6F"/>
    <w:rsid w:val="00BA3764"/>
    <w:rsid w:val="00BA45BA"/>
    <w:rsid w:val="00BB7605"/>
    <w:rsid w:val="00BC5BFF"/>
    <w:rsid w:val="00C05EA8"/>
    <w:rsid w:val="00C23791"/>
    <w:rsid w:val="00C267D3"/>
    <w:rsid w:val="00C35B5F"/>
    <w:rsid w:val="00C500A9"/>
    <w:rsid w:val="00C5087F"/>
    <w:rsid w:val="00C734AB"/>
    <w:rsid w:val="00C73F2D"/>
    <w:rsid w:val="00C84AAC"/>
    <w:rsid w:val="00C9417F"/>
    <w:rsid w:val="00C97CD9"/>
    <w:rsid w:val="00CA3281"/>
    <w:rsid w:val="00CA32AE"/>
    <w:rsid w:val="00CA56DC"/>
    <w:rsid w:val="00CA60CE"/>
    <w:rsid w:val="00CA6A84"/>
    <w:rsid w:val="00CB77BE"/>
    <w:rsid w:val="00CC1FE3"/>
    <w:rsid w:val="00CC5D49"/>
    <w:rsid w:val="00CC7E33"/>
    <w:rsid w:val="00CE0AAD"/>
    <w:rsid w:val="00CE1386"/>
    <w:rsid w:val="00CE28E9"/>
    <w:rsid w:val="00CE3588"/>
    <w:rsid w:val="00CE64A3"/>
    <w:rsid w:val="00CF10C1"/>
    <w:rsid w:val="00CF3743"/>
    <w:rsid w:val="00D027C9"/>
    <w:rsid w:val="00D0689A"/>
    <w:rsid w:val="00D11B5E"/>
    <w:rsid w:val="00D13AEE"/>
    <w:rsid w:val="00D16453"/>
    <w:rsid w:val="00D175FB"/>
    <w:rsid w:val="00D23242"/>
    <w:rsid w:val="00D2682E"/>
    <w:rsid w:val="00D3100A"/>
    <w:rsid w:val="00D33ECF"/>
    <w:rsid w:val="00D51A54"/>
    <w:rsid w:val="00D542F1"/>
    <w:rsid w:val="00D6083A"/>
    <w:rsid w:val="00D614F5"/>
    <w:rsid w:val="00D877FD"/>
    <w:rsid w:val="00DA2209"/>
    <w:rsid w:val="00DA2977"/>
    <w:rsid w:val="00DB4369"/>
    <w:rsid w:val="00DD1C54"/>
    <w:rsid w:val="00DD2C6C"/>
    <w:rsid w:val="00DE18CD"/>
    <w:rsid w:val="00E016F6"/>
    <w:rsid w:val="00E20914"/>
    <w:rsid w:val="00E650AD"/>
    <w:rsid w:val="00E70F0C"/>
    <w:rsid w:val="00E7612C"/>
    <w:rsid w:val="00E912B4"/>
    <w:rsid w:val="00E912EA"/>
    <w:rsid w:val="00E94A0B"/>
    <w:rsid w:val="00EA19D4"/>
    <w:rsid w:val="00EB3AB2"/>
    <w:rsid w:val="00EC5C35"/>
    <w:rsid w:val="00EC5C8C"/>
    <w:rsid w:val="00EC71D2"/>
    <w:rsid w:val="00EE4358"/>
    <w:rsid w:val="00EE5630"/>
    <w:rsid w:val="00EF2195"/>
    <w:rsid w:val="00EF3C5F"/>
    <w:rsid w:val="00EF550D"/>
    <w:rsid w:val="00F01414"/>
    <w:rsid w:val="00F0597A"/>
    <w:rsid w:val="00F101C2"/>
    <w:rsid w:val="00F21948"/>
    <w:rsid w:val="00F22829"/>
    <w:rsid w:val="00F40445"/>
    <w:rsid w:val="00F44DDB"/>
    <w:rsid w:val="00F464A7"/>
    <w:rsid w:val="00F564DA"/>
    <w:rsid w:val="00F64830"/>
    <w:rsid w:val="00F679F6"/>
    <w:rsid w:val="00F74BC0"/>
    <w:rsid w:val="00F91C4B"/>
    <w:rsid w:val="00F927AF"/>
    <w:rsid w:val="00F961ED"/>
    <w:rsid w:val="00FA1EEE"/>
    <w:rsid w:val="00FA1F71"/>
    <w:rsid w:val="00FA35DA"/>
    <w:rsid w:val="00FC1D08"/>
    <w:rsid w:val="00FE7060"/>
    <w:rsid w:val="00FF1797"/>
    <w:rsid w:val="00FF1C7C"/>
    <w:rsid w:val="00FF23EE"/>
    <w:rsid w:val="01066A48"/>
    <w:rsid w:val="014944FD"/>
    <w:rsid w:val="01671BDD"/>
    <w:rsid w:val="017E1B19"/>
    <w:rsid w:val="01B12E58"/>
    <w:rsid w:val="01DD3C4D"/>
    <w:rsid w:val="01ED3B47"/>
    <w:rsid w:val="02056D00"/>
    <w:rsid w:val="02133E97"/>
    <w:rsid w:val="02560B63"/>
    <w:rsid w:val="026B700F"/>
    <w:rsid w:val="02734D70"/>
    <w:rsid w:val="02A91D81"/>
    <w:rsid w:val="02CC49C1"/>
    <w:rsid w:val="02E1776D"/>
    <w:rsid w:val="02EB4148"/>
    <w:rsid w:val="03052939"/>
    <w:rsid w:val="03062E20"/>
    <w:rsid w:val="0311396F"/>
    <w:rsid w:val="032E3E67"/>
    <w:rsid w:val="037203C5"/>
    <w:rsid w:val="038C76D9"/>
    <w:rsid w:val="03940BF7"/>
    <w:rsid w:val="03B22505"/>
    <w:rsid w:val="03D23972"/>
    <w:rsid w:val="03FE01E1"/>
    <w:rsid w:val="04067181"/>
    <w:rsid w:val="040C5A1F"/>
    <w:rsid w:val="04207E21"/>
    <w:rsid w:val="046E3E44"/>
    <w:rsid w:val="047F6792"/>
    <w:rsid w:val="04846602"/>
    <w:rsid w:val="04854128"/>
    <w:rsid w:val="04A96068"/>
    <w:rsid w:val="04DA4474"/>
    <w:rsid w:val="04EE7346"/>
    <w:rsid w:val="05045387"/>
    <w:rsid w:val="050F542E"/>
    <w:rsid w:val="05104E6D"/>
    <w:rsid w:val="05297E71"/>
    <w:rsid w:val="053346E9"/>
    <w:rsid w:val="05764F65"/>
    <w:rsid w:val="059E6D9A"/>
    <w:rsid w:val="05CD4D4D"/>
    <w:rsid w:val="05ED76CD"/>
    <w:rsid w:val="05FE23E4"/>
    <w:rsid w:val="06262FF6"/>
    <w:rsid w:val="065F13E0"/>
    <w:rsid w:val="06691CC8"/>
    <w:rsid w:val="068A111A"/>
    <w:rsid w:val="06DA09FA"/>
    <w:rsid w:val="071C6FC5"/>
    <w:rsid w:val="07267565"/>
    <w:rsid w:val="078C18B4"/>
    <w:rsid w:val="07A20F5E"/>
    <w:rsid w:val="07EA70C4"/>
    <w:rsid w:val="08014B07"/>
    <w:rsid w:val="0834567D"/>
    <w:rsid w:val="085E5B1B"/>
    <w:rsid w:val="08684037"/>
    <w:rsid w:val="08B975E0"/>
    <w:rsid w:val="08BE3521"/>
    <w:rsid w:val="08F03AA8"/>
    <w:rsid w:val="094A1A48"/>
    <w:rsid w:val="095F7F4C"/>
    <w:rsid w:val="099263E7"/>
    <w:rsid w:val="09953E66"/>
    <w:rsid w:val="099C43EE"/>
    <w:rsid w:val="09A11A04"/>
    <w:rsid w:val="09A60123"/>
    <w:rsid w:val="09AE75F4"/>
    <w:rsid w:val="09AF1970"/>
    <w:rsid w:val="09B41737"/>
    <w:rsid w:val="09B95F2A"/>
    <w:rsid w:val="09CD0A4B"/>
    <w:rsid w:val="09D8091B"/>
    <w:rsid w:val="09DD04E0"/>
    <w:rsid w:val="0A0C7574"/>
    <w:rsid w:val="0A0E549B"/>
    <w:rsid w:val="0A165F4E"/>
    <w:rsid w:val="0A402FCB"/>
    <w:rsid w:val="0A424E4D"/>
    <w:rsid w:val="0A6208DC"/>
    <w:rsid w:val="0AB47D8E"/>
    <w:rsid w:val="0AF82AC1"/>
    <w:rsid w:val="0B66533A"/>
    <w:rsid w:val="0B84414D"/>
    <w:rsid w:val="0BD46BAD"/>
    <w:rsid w:val="0BE120B2"/>
    <w:rsid w:val="0C3152C1"/>
    <w:rsid w:val="0CAA47CE"/>
    <w:rsid w:val="0CD8573D"/>
    <w:rsid w:val="0CEC43CA"/>
    <w:rsid w:val="0CF402AE"/>
    <w:rsid w:val="0D020A0B"/>
    <w:rsid w:val="0D244E26"/>
    <w:rsid w:val="0D50431A"/>
    <w:rsid w:val="0D6921B0"/>
    <w:rsid w:val="0DD74F5A"/>
    <w:rsid w:val="0DED346A"/>
    <w:rsid w:val="0DF624E0"/>
    <w:rsid w:val="0E21417E"/>
    <w:rsid w:val="0E346850"/>
    <w:rsid w:val="0E404088"/>
    <w:rsid w:val="0EA113FA"/>
    <w:rsid w:val="0EC95C85"/>
    <w:rsid w:val="0ECA11CC"/>
    <w:rsid w:val="0EE028AD"/>
    <w:rsid w:val="0F0019B5"/>
    <w:rsid w:val="0F390E8E"/>
    <w:rsid w:val="0F5F4446"/>
    <w:rsid w:val="0F6C6610"/>
    <w:rsid w:val="0F8F57EF"/>
    <w:rsid w:val="0FC14BAE"/>
    <w:rsid w:val="0FC91CB4"/>
    <w:rsid w:val="0FCC1375"/>
    <w:rsid w:val="0FF97625"/>
    <w:rsid w:val="0FFA6300"/>
    <w:rsid w:val="10044E18"/>
    <w:rsid w:val="100C584C"/>
    <w:rsid w:val="1018304A"/>
    <w:rsid w:val="106D0892"/>
    <w:rsid w:val="10722611"/>
    <w:rsid w:val="10771710"/>
    <w:rsid w:val="110475FD"/>
    <w:rsid w:val="111D5E14"/>
    <w:rsid w:val="11200448"/>
    <w:rsid w:val="119066D9"/>
    <w:rsid w:val="11943BFC"/>
    <w:rsid w:val="11A335B5"/>
    <w:rsid w:val="11AE35E8"/>
    <w:rsid w:val="11B83D8F"/>
    <w:rsid w:val="11C12C43"/>
    <w:rsid w:val="11DD1222"/>
    <w:rsid w:val="11FD79F3"/>
    <w:rsid w:val="1219428E"/>
    <w:rsid w:val="1232769D"/>
    <w:rsid w:val="12655CC4"/>
    <w:rsid w:val="129E51FA"/>
    <w:rsid w:val="12AE3DA7"/>
    <w:rsid w:val="1303465D"/>
    <w:rsid w:val="132A2A6A"/>
    <w:rsid w:val="13490C7D"/>
    <w:rsid w:val="135C3D02"/>
    <w:rsid w:val="14A20E87"/>
    <w:rsid w:val="14D507B4"/>
    <w:rsid w:val="14E27C21"/>
    <w:rsid w:val="151770AE"/>
    <w:rsid w:val="152A4FA3"/>
    <w:rsid w:val="153B2049"/>
    <w:rsid w:val="15614DA8"/>
    <w:rsid w:val="15AD0685"/>
    <w:rsid w:val="15AD79BC"/>
    <w:rsid w:val="15F35395"/>
    <w:rsid w:val="16066864"/>
    <w:rsid w:val="16092ED2"/>
    <w:rsid w:val="163D0A87"/>
    <w:rsid w:val="16587339"/>
    <w:rsid w:val="166D339A"/>
    <w:rsid w:val="16900E36"/>
    <w:rsid w:val="16991EF7"/>
    <w:rsid w:val="16B34B25"/>
    <w:rsid w:val="16B576DD"/>
    <w:rsid w:val="16DC2716"/>
    <w:rsid w:val="16FD761E"/>
    <w:rsid w:val="170F0CFF"/>
    <w:rsid w:val="173850A7"/>
    <w:rsid w:val="174C0AC9"/>
    <w:rsid w:val="17513FBF"/>
    <w:rsid w:val="177B4CDC"/>
    <w:rsid w:val="17B2302E"/>
    <w:rsid w:val="17B52CFE"/>
    <w:rsid w:val="17BA7FA6"/>
    <w:rsid w:val="183A374F"/>
    <w:rsid w:val="187F1D4D"/>
    <w:rsid w:val="18952734"/>
    <w:rsid w:val="18C878F2"/>
    <w:rsid w:val="18C9062F"/>
    <w:rsid w:val="18D019BE"/>
    <w:rsid w:val="18FB18A3"/>
    <w:rsid w:val="19056462"/>
    <w:rsid w:val="191C0440"/>
    <w:rsid w:val="192B2CC7"/>
    <w:rsid w:val="197D3E49"/>
    <w:rsid w:val="198B1495"/>
    <w:rsid w:val="19B33992"/>
    <w:rsid w:val="19D02A0B"/>
    <w:rsid w:val="1A0725B2"/>
    <w:rsid w:val="1A0933D9"/>
    <w:rsid w:val="1A630ED2"/>
    <w:rsid w:val="1A6C248D"/>
    <w:rsid w:val="1AB71087"/>
    <w:rsid w:val="1AD23FC4"/>
    <w:rsid w:val="1AE747FC"/>
    <w:rsid w:val="1AF45622"/>
    <w:rsid w:val="1B012302"/>
    <w:rsid w:val="1B081624"/>
    <w:rsid w:val="1B2F50C2"/>
    <w:rsid w:val="1B5A7D5C"/>
    <w:rsid w:val="1B7B26E1"/>
    <w:rsid w:val="1B8A33D7"/>
    <w:rsid w:val="1B9F5731"/>
    <w:rsid w:val="1BC25F36"/>
    <w:rsid w:val="1BD35D07"/>
    <w:rsid w:val="1C0A116C"/>
    <w:rsid w:val="1C136791"/>
    <w:rsid w:val="1C1A0C17"/>
    <w:rsid w:val="1C32741A"/>
    <w:rsid w:val="1C405AE5"/>
    <w:rsid w:val="1C577EAD"/>
    <w:rsid w:val="1C5824E8"/>
    <w:rsid w:val="1D0C75F3"/>
    <w:rsid w:val="1D3249F5"/>
    <w:rsid w:val="1D546EAF"/>
    <w:rsid w:val="1D7104EB"/>
    <w:rsid w:val="1D960483"/>
    <w:rsid w:val="1D9F10CE"/>
    <w:rsid w:val="1DC817B3"/>
    <w:rsid w:val="1DC83EF3"/>
    <w:rsid w:val="1DF15284"/>
    <w:rsid w:val="1E071163"/>
    <w:rsid w:val="1E087E4C"/>
    <w:rsid w:val="1E0A2DCB"/>
    <w:rsid w:val="1E5F77E6"/>
    <w:rsid w:val="1E9B0CC0"/>
    <w:rsid w:val="1EE6018D"/>
    <w:rsid w:val="1F016D75"/>
    <w:rsid w:val="1F171CFB"/>
    <w:rsid w:val="1F3C13B6"/>
    <w:rsid w:val="1F4B49D6"/>
    <w:rsid w:val="1F5E3D4C"/>
    <w:rsid w:val="1F901EA7"/>
    <w:rsid w:val="1F906B9D"/>
    <w:rsid w:val="1FAA11BB"/>
    <w:rsid w:val="1FCB070D"/>
    <w:rsid w:val="1FF85069"/>
    <w:rsid w:val="2010073A"/>
    <w:rsid w:val="2042758F"/>
    <w:rsid w:val="204F0CF4"/>
    <w:rsid w:val="207F2647"/>
    <w:rsid w:val="20E916A5"/>
    <w:rsid w:val="20F41885"/>
    <w:rsid w:val="212136FE"/>
    <w:rsid w:val="214032A2"/>
    <w:rsid w:val="216229DC"/>
    <w:rsid w:val="2163607F"/>
    <w:rsid w:val="2186530F"/>
    <w:rsid w:val="21903FEF"/>
    <w:rsid w:val="21993B18"/>
    <w:rsid w:val="21D04BA8"/>
    <w:rsid w:val="22162B37"/>
    <w:rsid w:val="22464B8D"/>
    <w:rsid w:val="225B624E"/>
    <w:rsid w:val="226B2757"/>
    <w:rsid w:val="229A201B"/>
    <w:rsid w:val="22B365D8"/>
    <w:rsid w:val="22D4654E"/>
    <w:rsid w:val="22D631DA"/>
    <w:rsid w:val="230230BC"/>
    <w:rsid w:val="232529EA"/>
    <w:rsid w:val="236F0B00"/>
    <w:rsid w:val="237E6452"/>
    <w:rsid w:val="239974D6"/>
    <w:rsid w:val="23A45007"/>
    <w:rsid w:val="23E266D0"/>
    <w:rsid w:val="23E4618A"/>
    <w:rsid w:val="244E3D8C"/>
    <w:rsid w:val="24577437"/>
    <w:rsid w:val="24B30B11"/>
    <w:rsid w:val="24B335CE"/>
    <w:rsid w:val="24CB64A7"/>
    <w:rsid w:val="24F009A8"/>
    <w:rsid w:val="250F386E"/>
    <w:rsid w:val="2527082D"/>
    <w:rsid w:val="25513E86"/>
    <w:rsid w:val="25AC3881"/>
    <w:rsid w:val="25EC0D13"/>
    <w:rsid w:val="25EF0E4B"/>
    <w:rsid w:val="26246FD7"/>
    <w:rsid w:val="26385E52"/>
    <w:rsid w:val="269C26E3"/>
    <w:rsid w:val="26AF5308"/>
    <w:rsid w:val="26F97002"/>
    <w:rsid w:val="270D6E87"/>
    <w:rsid w:val="271138CD"/>
    <w:rsid w:val="27207FB4"/>
    <w:rsid w:val="272E2D63"/>
    <w:rsid w:val="27410CB9"/>
    <w:rsid w:val="2758774E"/>
    <w:rsid w:val="27637EA1"/>
    <w:rsid w:val="276D441A"/>
    <w:rsid w:val="27A82732"/>
    <w:rsid w:val="27AE310E"/>
    <w:rsid w:val="27F96B48"/>
    <w:rsid w:val="28465AFF"/>
    <w:rsid w:val="28550131"/>
    <w:rsid w:val="2861396F"/>
    <w:rsid w:val="289C366A"/>
    <w:rsid w:val="28A569C3"/>
    <w:rsid w:val="28AF6A0B"/>
    <w:rsid w:val="28B44010"/>
    <w:rsid w:val="29044E0B"/>
    <w:rsid w:val="290851A4"/>
    <w:rsid w:val="29384EA8"/>
    <w:rsid w:val="295039A3"/>
    <w:rsid w:val="29E26463"/>
    <w:rsid w:val="29E67293"/>
    <w:rsid w:val="29F319B0"/>
    <w:rsid w:val="2A07065D"/>
    <w:rsid w:val="2A0A08C3"/>
    <w:rsid w:val="2A534564"/>
    <w:rsid w:val="2A573A70"/>
    <w:rsid w:val="2B0076C5"/>
    <w:rsid w:val="2B147E30"/>
    <w:rsid w:val="2B1A1315"/>
    <w:rsid w:val="2B404B09"/>
    <w:rsid w:val="2B4A3852"/>
    <w:rsid w:val="2B65068C"/>
    <w:rsid w:val="2B674404"/>
    <w:rsid w:val="2B6E533B"/>
    <w:rsid w:val="2BCD2B10"/>
    <w:rsid w:val="2BFA65A3"/>
    <w:rsid w:val="2C101F53"/>
    <w:rsid w:val="2C5A7AC4"/>
    <w:rsid w:val="2C82701B"/>
    <w:rsid w:val="2CBD48CE"/>
    <w:rsid w:val="2CCB451E"/>
    <w:rsid w:val="2CE211B2"/>
    <w:rsid w:val="2D2C6829"/>
    <w:rsid w:val="2D3E19BA"/>
    <w:rsid w:val="2D6230D5"/>
    <w:rsid w:val="2E015B36"/>
    <w:rsid w:val="2E275F81"/>
    <w:rsid w:val="2E28730F"/>
    <w:rsid w:val="2E431003"/>
    <w:rsid w:val="2E4E51C2"/>
    <w:rsid w:val="2E520EAC"/>
    <w:rsid w:val="2E77681E"/>
    <w:rsid w:val="2E7C01C6"/>
    <w:rsid w:val="2EF638CE"/>
    <w:rsid w:val="2F364819"/>
    <w:rsid w:val="2F4862FA"/>
    <w:rsid w:val="2F4B2B19"/>
    <w:rsid w:val="2F59273E"/>
    <w:rsid w:val="2F6246CC"/>
    <w:rsid w:val="2F9F5447"/>
    <w:rsid w:val="2FB219C5"/>
    <w:rsid w:val="2FC53683"/>
    <w:rsid w:val="2FE97A5F"/>
    <w:rsid w:val="2FFE4B1D"/>
    <w:rsid w:val="300B44EE"/>
    <w:rsid w:val="305A47DE"/>
    <w:rsid w:val="30626A70"/>
    <w:rsid w:val="30671D75"/>
    <w:rsid w:val="307F4383"/>
    <w:rsid w:val="309E348C"/>
    <w:rsid w:val="30CB35CF"/>
    <w:rsid w:val="30DD2A72"/>
    <w:rsid w:val="31083F93"/>
    <w:rsid w:val="31394322"/>
    <w:rsid w:val="3184082E"/>
    <w:rsid w:val="31B9703B"/>
    <w:rsid w:val="321A2B4A"/>
    <w:rsid w:val="32214672"/>
    <w:rsid w:val="32574854"/>
    <w:rsid w:val="32583B43"/>
    <w:rsid w:val="32617B06"/>
    <w:rsid w:val="328304A8"/>
    <w:rsid w:val="328C4750"/>
    <w:rsid w:val="32967589"/>
    <w:rsid w:val="32BC5F4D"/>
    <w:rsid w:val="3310712F"/>
    <w:rsid w:val="33154A22"/>
    <w:rsid w:val="33291F9F"/>
    <w:rsid w:val="33557238"/>
    <w:rsid w:val="33FE364D"/>
    <w:rsid w:val="3429115A"/>
    <w:rsid w:val="34945B3E"/>
    <w:rsid w:val="34E07317"/>
    <w:rsid w:val="34E24AFB"/>
    <w:rsid w:val="34F2580B"/>
    <w:rsid w:val="350902DA"/>
    <w:rsid w:val="354A5F40"/>
    <w:rsid w:val="35640B8C"/>
    <w:rsid w:val="357C4F4F"/>
    <w:rsid w:val="35803C3D"/>
    <w:rsid w:val="35B41FFD"/>
    <w:rsid w:val="35DC59EE"/>
    <w:rsid w:val="35F42A51"/>
    <w:rsid w:val="35FFEC5E"/>
    <w:rsid w:val="36024564"/>
    <w:rsid w:val="361F260A"/>
    <w:rsid w:val="36276335"/>
    <w:rsid w:val="366652D6"/>
    <w:rsid w:val="36981B5D"/>
    <w:rsid w:val="36A9634B"/>
    <w:rsid w:val="36D079C8"/>
    <w:rsid w:val="36E0150E"/>
    <w:rsid w:val="36EB7CE0"/>
    <w:rsid w:val="37070849"/>
    <w:rsid w:val="377D1279"/>
    <w:rsid w:val="37CE1367"/>
    <w:rsid w:val="37D716E7"/>
    <w:rsid w:val="383218F5"/>
    <w:rsid w:val="385A322E"/>
    <w:rsid w:val="38631B53"/>
    <w:rsid w:val="386D5472"/>
    <w:rsid w:val="38AD4C0A"/>
    <w:rsid w:val="390327BB"/>
    <w:rsid w:val="392039E8"/>
    <w:rsid w:val="394E33E8"/>
    <w:rsid w:val="39567866"/>
    <w:rsid w:val="3958538C"/>
    <w:rsid w:val="396C6CF4"/>
    <w:rsid w:val="398E6F62"/>
    <w:rsid w:val="39986066"/>
    <w:rsid w:val="39B76556"/>
    <w:rsid w:val="39E906DA"/>
    <w:rsid w:val="3A290002"/>
    <w:rsid w:val="3A2E128F"/>
    <w:rsid w:val="3A3F02FA"/>
    <w:rsid w:val="3A8F3EBA"/>
    <w:rsid w:val="3AAD79FE"/>
    <w:rsid w:val="3AB10259"/>
    <w:rsid w:val="3ABA6222"/>
    <w:rsid w:val="3AD674BD"/>
    <w:rsid w:val="3B1B510F"/>
    <w:rsid w:val="3B301F44"/>
    <w:rsid w:val="3B3716DA"/>
    <w:rsid w:val="3B5016BB"/>
    <w:rsid w:val="3B5C7B0E"/>
    <w:rsid w:val="3B871F58"/>
    <w:rsid w:val="3B9373E6"/>
    <w:rsid w:val="3B9F54F4"/>
    <w:rsid w:val="3BAE4829"/>
    <w:rsid w:val="3BDD7DCA"/>
    <w:rsid w:val="3BDF73C5"/>
    <w:rsid w:val="3BE649C6"/>
    <w:rsid w:val="3BE64ED1"/>
    <w:rsid w:val="3C05453A"/>
    <w:rsid w:val="3C0B20DB"/>
    <w:rsid w:val="3C34130B"/>
    <w:rsid w:val="3C4C39CC"/>
    <w:rsid w:val="3CDB255C"/>
    <w:rsid w:val="3D1309AC"/>
    <w:rsid w:val="3D743CDB"/>
    <w:rsid w:val="3D8B1073"/>
    <w:rsid w:val="3D902D22"/>
    <w:rsid w:val="3DB57251"/>
    <w:rsid w:val="3DDC2358"/>
    <w:rsid w:val="3DEB7EC4"/>
    <w:rsid w:val="3DF4021A"/>
    <w:rsid w:val="3E047963"/>
    <w:rsid w:val="3E155C7B"/>
    <w:rsid w:val="3E265789"/>
    <w:rsid w:val="3E8E5BBA"/>
    <w:rsid w:val="3EBC79A5"/>
    <w:rsid w:val="3EDC10FF"/>
    <w:rsid w:val="3F0A5E23"/>
    <w:rsid w:val="3F3F2FD1"/>
    <w:rsid w:val="3F520FBF"/>
    <w:rsid w:val="3F632CDC"/>
    <w:rsid w:val="3F9803DD"/>
    <w:rsid w:val="3FE0432D"/>
    <w:rsid w:val="402E1B38"/>
    <w:rsid w:val="405A4873"/>
    <w:rsid w:val="405F5252"/>
    <w:rsid w:val="406022E2"/>
    <w:rsid w:val="406B6ADA"/>
    <w:rsid w:val="407B3EBF"/>
    <w:rsid w:val="408B24EB"/>
    <w:rsid w:val="40B530C4"/>
    <w:rsid w:val="40DF693D"/>
    <w:rsid w:val="40E83F11"/>
    <w:rsid w:val="40F16A8E"/>
    <w:rsid w:val="41087697"/>
    <w:rsid w:val="411C5418"/>
    <w:rsid w:val="412545BE"/>
    <w:rsid w:val="413B181B"/>
    <w:rsid w:val="4184340D"/>
    <w:rsid w:val="41E055B0"/>
    <w:rsid w:val="41E21275"/>
    <w:rsid w:val="41F84012"/>
    <w:rsid w:val="42F56341"/>
    <w:rsid w:val="42F6152E"/>
    <w:rsid w:val="42FF6CFF"/>
    <w:rsid w:val="43075E6E"/>
    <w:rsid w:val="434C3434"/>
    <w:rsid w:val="43771108"/>
    <w:rsid w:val="438C4E1A"/>
    <w:rsid w:val="43D61CCF"/>
    <w:rsid w:val="44062F7D"/>
    <w:rsid w:val="44174028"/>
    <w:rsid w:val="4441183E"/>
    <w:rsid w:val="445E0F15"/>
    <w:rsid w:val="446523D2"/>
    <w:rsid w:val="44765180"/>
    <w:rsid w:val="44BB500C"/>
    <w:rsid w:val="44C22253"/>
    <w:rsid w:val="44D464BC"/>
    <w:rsid w:val="44DA0696"/>
    <w:rsid w:val="44E45943"/>
    <w:rsid w:val="457C3C37"/>
    <w:rsid w:val="4583380E"/>
    <w:rsid w:val="45993146"/>
    <w:rsid w:val="45AF0A29"/>
    <w:rsid w:val="45EB3538"/>
    <w:rsid w:val="45FB3C6E"/>
    <w:rsid w:val="46115240"/>
    <w:rsid w:val="46440499"/>
    <w:rsid w:val="46771AC0"/>
    <w:rsid w:val="468434EB"/>
    <w:rsid w:val="4689732A"/>
    <w:rsid w:val="46A71700"/>
    <w:rsid w:val="46B95F15"/>
    <w:rsid w:val="47120907"/>
    <w:rsid w:val="47347438"/>
    <w:rsid w:val="47867C8A"/>
    <w:rsid w:val="47963B90"/>
    <w:rsid w:val="479B001B"/>
    <w:rsid w:val="47D21CE6"/>
    <w:rsid w:val="47ED3A8B"/>
    <w:rsid w:val="486274F2"/>
    <w:rsid w:val="4870284A"/>
    <w:rsid w:val="48860EEC"/>
    <w:rsid w:val="48876507"/>
    <w:rsid w:val="48A14890"/>
    <w:rsid w:val="48BD0CBA"/>
    <w:rsid w:val="491E2FB8"/>
    <w:rsid w:val="4A227A1C"/>
    <w:rsid w:val="4A4C0CEF"/>
    <w:rsid w:val="4A510301"/>
    <w:rsid w:val="4A67403B"/>
    <w:rsid w:val="4A7144FF"/>
    <w:rsid w:val="4A734E79"/>
    <w:rsid w:val="4A7C087B"/>
    <w:rsid w:val="4AC07235"/>
    <w:rsid w:val="4AD27698"/>
    <w:rsid w:val="4B1B114F"/>
    <w:rsid w:val="4B250368"/>
    <w:rsid w:val="4B294DDA"/>
    <w:rsid w:val="4B58121B"/>
    <w:rsid w:val="4B7F6C9B"/>
    <w:rsid w:val="4B7F70FF"/>
    <w:rsid w:val="4B857DCA"/>
    <w:rsid w:val="4BB01238"/>
    <w:rsid w:val="4C0D2006"/>
    <w:rsid w:val="4C2F1AF1"/>
    <w:rsid w:val="4C3F1A69"/>
    <w:rsid w:val="4C4C5224"/>
    <w:rsid w:val="4C4C7D4D"/>
    <w:rsid w:val="4C6836E0"/>
    <w:rsid w:val="4C692E82"/>
    <w:rsid w:val="4C9B795E"/>
    <w:rsid w:val="4CA216B0"/>
    <w:rsid w:val="4CA7336B"/>
    <w:rsid w:val="4CEF5BAF"/>
    <w:rsid w:val="4D001539"/>
    <w:rsid w:val="4D060FF1"/>
    <w:rsid w:val="4D24685D"/>
    <w:rsid w:val="4D4E7EF3"/>
    <w:rsid w:val="4D706CF0"/>
    <w:rsid w:val="4D714797"/>
    <w:rsid w:val="4D79A974"/>
    <w:rsid w:val="4D9724CF"/>
    <w:rsid w:val="4D9F0EEA"/>
    <w:rsid w:val="4DA60964"/>
    <w:rsid w:val="4DB1442D"/>
    <w:rsid w:val="4DB46FB2"/>
    <w:rsid w:val="4DF80A94"/>
    <w:rsid w:val="4E355844"/>
    <w:rsid w:val="4E3C703C"/>
    <w:rsid w:val="4E854A1D"/>
    <w:rsid w:val="4E8F31A6"/>
    <w:rsid w:val="4F095D32"/>
    <w:rsid w:val="4F1A4882"/>
    <w:rsid w:val="4F3C4DEC"/>
    <w:rsid w:val="4F6748C4"/>
    <w:rsid w:val="4F7C5051"/>
    <w:rsid w:val="4FAF7CD7"/>
    <w:rsid w:val="4FC7696F"/>
    <w:rsid w:val="4FD07F1A"/>
    <w:rsid w:val="4FDB2778"/>
    <w:rsid w:val="502245A8"/>
    <w:rsid w:val="504900D3"/>
    <w:rsid w:val="50631B9A"/>
    <w:rsid w:val="50847FD5"/>
    <w:rsid w:val="50850D04"/>
    <w:rsid w:val="50EA2B95"/>
    <w:rsid w:val="50F9524E"/>
    <w:rsid w:val="51256043"/>
    <w:rsid w:val="516620A8"/>
    <w:rsid w:val="5175589A"/>
    <w:rsid w:val="519228EA"/>
    <w:rsid w:val="51B6604B"/>
    <w:rsid w:val="51F83758"/>
    <w:rsid w:val="5210145D"/>
    <w:rsid w:val="522052CA"/>
    <w:rsid w:val="522D1654"/>
    <w:rsid w:val="525A1D1D"/>
    <w:rsid w:val="52892F5B"/>
    <w:rsid w:val="52DE64AA"/>
    <w:rsid w:val="52F61709"/>
    <w:rsid w:val="52FE08FA"/>
    <w:rsid w:val="5346028D"/>
    <w:rsid w:val="5358625C"/>
    <w:rsid w:val="53876B42"/>
    <w:rsid w:val="54073585"/>
    <w:rsid w:val="54241D7B"/>
    <w:rsid w:val="543453A5"/>
    <w:rsid w:val="54660E4D"/>
    <w:rsid w:val="549C6A3A"/>
    <w:rsid w:val="54AB3A3A"/>
    <w:rsid w:val="54D275F5"/>
    <w:rsid w:val="54DB7C79"/>
    <w:rsid w:val="54E74E26"/>
    <w:rsid w:val="5531145B"/>
    <w:rsid w:val="554F7B33"/>
    <w:rsid w:val="55580A4D"/>
    <w:rsid w:val="55945546"/>
    <w:rsid w:val="55B45B96"/>
    <w:rsid w:val="55CB1CFD"/>
    <w:rsid w:val="55DC1770"/>
    <w:rsid w:val="55EB22AC"/>
    <w:rsid w:val="561133F2"/>
    <w:rsid w:val="56401CD5"/>
    <w:rsid w:val="56570A4D"/>
    <w:rsid w:val="56571FFA"/>
    <w:rsid w:val="567B1298"/>
    <w:rsid w:val="56A92CC7"/>
    <w:rsid w:val="56C854A7"/>
    <w:rsid w:val="56D204E6"/>
    <w:rsid w:val="570F30D6"/>
    <w:rsid w:val="57212E09"/>
    <w:rsid w:val="5772766D"/>
    <w:rsid w:val="5798229B"/>
    <w:rsid w:val="57C87729"/>
    <w:rsid w:val="57FE3212"/>
    <w:rsid w:val="581D5AED"/>
    <w:rsid w:val="584F6F9F"/>
    <w:rsid w:val="586D09FC"/>
    <w:rsid w:val="58705DF6"/>
    <w:rsid w:val="588B3A52"/>
    <w:rsid w:val="588D1034"/>
    <w:rsid w:val="58BD10F2"/>
    <w:rsid w:val="58CD33C2"/>
    <w:rsid w:val="58CD4FF7"/>
    <w:rsid w:val="58FC3B2E"/>
    <w:rsid w:val="590425EC"/>
    <w:rsid w:val="592B61C1"/>
    <w:rsid w:val="594D1A87"/>
    <w:rsid w:val="596469D4"/>
    <w:rsid w:val="59835FFD"/>
    <w:rsid w:val="59893975"/>
    <w:rsid w:val="59BD375F"/>
    <w:rsid w:val="59EF71EF"/>
    <w:rsid w:val="5A435D8A"/>
    <w:rsid w:val="5AA31B5F"/>
    <w:rsid w:val="5B232D6D"/>
    <w:rsid w:val="5BBC1D09"/>
    <w:rsid w:val="5BC96C64"/>
    <w:rsid w:val="5BD36021"/>
    <w:rsid w:val="5C320050"/>
    <w:rsid w:val="5C34380B"/>
    <w:rsid w:val="5C441E45"/>
    <w:rsid w:val="5CA442C0"/>
    <w:rsid w:val="5CBA4C19"/>
    <w:rsid w:val="5CBF7B5D"/>
    <w:rsid w:val="5CC347B1"/>
    <w:rsid w:val="5CFC137E"/>
    <w:rsid w:val="5D26561D"/>
    <w:rsid w:val="5D843126"/>
    <w:rsid w:val="5D8C2B4C"/>
    <w:rsid w:val="5DAB78D0"/>
    <w:rsid w:val="5DD07337"/>
    <w:rsid w:val="5E0A0A9B"/>
    <w:rsid w:val="5E0F1C0D"/>
    <w:rsid w:val="5E2F22B0"/>
    <w:rsid w:val="5E402B64"/>
    <w:rsid w:val="5E610596"/>
    <w:rsid w:val="5E802B0B"/>
    <w:rsid w:val="5E94654C"/>
    <w:rsid w:val="5EC24ED2"/>
    <w:rsid w:val="5EC6470C"/>
    <w:rsid w:val="5F001951"/>
    <w:rsid w:val="5F2D33BC"/>
    <w:rsid w:val="5F357D99"/>
    <w:rsid w:val="5F912AC4"/>
    <w:rsid w:val="5FB76081"/>
    <w:rsid w:val="5FD14724"/>
    <w:rsid w:val="5FDC0215"/>
    <w:rsid w:val="5FE71B6D"/>
    <w:rsid w:val="5FE77EC8"/>
    <w:rsid w:val="60031C46"/>
    <w:rsid w:val="600C4824"/>
    <w:rsid w:val="60153D3C"/>
    <w:rsid w:val="60700F30"/>
    <w:rsid w:val="607B7DDA"/>
    <w:rsid w:val="60CF38D6"/>
    <w:rsid w:val="60E87B88"/>
    <w:rsid w:val="60F36AC5"/>
    <w:rsid w:val="61096DE8"/>
    <w:rsid w:val="61410207"/>
    <w:rsid w:val="61827822"/>
    <w:rsid w:val="61A76748"/>
    <w:rsid w:val="61D91A2E"/>
    <w:rsid w:val="61E1350B"/>
    <w:rsid w:val="6204058D"/>
    <w:rsid w:val="62603351"/>
    <w:rsid w:val="62900431"/>
    <w:rsid w:val="62B731FE"/>
    <w:rsid w:val="62DB0C58"/>
    <w:rsid w:val="62FF59E9"/>
    <w:rsid w:val="63023C80"/>
    <w:rsid w:val="634405AB"/>
    <w:rsid w:val="63685D38"/>
    <w:rsid w:val="636D3AA1"/>
    <w:rsid w:val="63715118"/>
    <w:rsid w:val="63BF7C32"/>
    <w:rsid w:val="64C5686B"/>
    <w:rsid w:val="64F22548"/>
    <w:rsid w:val="64F2642A"/>
    <w:rsid w:val="65033676"/>
    <w:rsid w:val="65442BCD"/>
    <w:rsid w:val="65610558"/>
    <w:rsid w:val="658D71C3"/>
    <w:rsid w:val="659106E2"/>
    <w:rsid w:val="65AB236D"/>
    <w:rsid w:val="65B8080F"/>
    <w:rsid w:val="65DD7B95"/>
    <w:rsid w:val="65F8742B"/>
    <w:rsid w:val="66014D57"/>
    <w:rsid w:val="66032238"/>
    <w:rsid w:val="66127ECD"/>
    <w:rsid w:val="66196935"/>
    <w:rsid w:val="662276B1"/>
    <w:rsid w:val="66483EC5"/>
    <w:rsid w:val="66501015"/>
    <w:rsid w:val="66704DB4"/>
    <w:rsid w:val="667440F7"/>
    <w:rsid w:val="66A04F95"/>
    <w:rsid w:val="66B26720"/>
    <w:rsid w:val="66BB0240"/>
    <w:rsid w:val="66BF41BC"/>
    <w:rsid w:val="67102453"/>
    <w:rsid w:val="6734799D"/>
    <w:rsid w:val="67566AFF"/>
    <w:rsid w:val="677D408C"/>
    <w:rsid w:val="67915350"/>
    <w:rsid w:val="679715F1"/>
    <w:rsid w:val="67CE6D6C"/>
    <w:rsid w:val="67DD4A48"/>
    <w:rsid w:val="68195B7C"/>
    <w:rsid w:val="68372ABE"/>
    <w:rsid w:val="685079F2"/>
    <w:rsid w:val="686C2F70"/>
    <w:rsid w:val="68866F70"/>
    <w:rsid w:val="68A67F29"/>
    <w:rsid w:val="68B15960"/>
    <w:rsid w:val="68C15CCA"/>
    <w:rsid w:val="68F37058"/>
    <w:rsid w:val="68F62689"/>
    <w:rsid w:val="690305C1"/>
    <w:rsid w:val="69350DCE"/>
    <w:rsid w:val="696077C1"/>
    <w:rsid w:val="69717C20"/>
    <w:rsid w:val="697D619C"/>
    <w:rsid w:val="697E5CFD"/>
    <w:rsid w:val="69EE3D79"/>
    <w:rsid w:val="69FB64B7"/>
    <w:rsid w:val="6A0E091D"/>
    <w:rsid w:val="6A2D5A96"/>
    <w:rsid w:val="6ABA50AD"/>
    <w:rsid w:val="6ABB5F09"/>
    <w:rsid w:val="6ABC175A"/>
    <w:rsid w:val="6AFB6823"/>
    <w:rsid w:val="6B006918"/>
    <w:rsid w:val="6B58725B"/>
    <w:rsid w:val="6BA94127"/>
    <w:rsid w:val="6BD821D8"/>
    <w:rsid w:val="6BFE46EA"/>
    <w:rsid w:val="6C015324"/>
    <w:rsid w:val="6C3026F9"/>
    <w:rsid w:val="6C7F53F2"/>
    <w:rsid w:val="6C8851EE"/>
    <w:rsid w:val="6C8B20CC"/>
    <w:rsid w:val="6C98618F"/>
    <w:rsid w:val="6CC67436"/>
    <w:rsid w:val="6D05717D"/>
    <w:rsid w:val="6D464356"/>
    <w:rsid w:val="6D616AB2"/>
    <w:rsid w:val="6D8A6279"/>
    <w:rsid w:val="6DC5678C"/>
    <w:rsid w:val="6DD54955"/>
    <w:rsid w:val="6E46167B"/>
    <w:rsid w:val="6E6F1FC3"/>
    <w:rsid w:val="6E7245F6"/>
    <w:rsid w:val="6E7B3836"/>
    <w:rsid w:val="6E8E3022"/>
    <w:rsid w:val="6EB71B5D"/>
    <w:rsid w:val="6F011FAA"/>
    <w:rsid w:val="6F447A17"/>
    <w:rsid w:val="6F773253"/>
    <w:rsid w:val="6F8D5088"/>
    <w:rsid w:val="6FC50CC6"/>
    <w:rsid w:val="704217E5"/>
    <w:rsid w:val="7076354C"/>
    <w:rsid w:val="707E56F3"/>
    <w:rsid w:val="70AF1919"/>
    <w:rsid w:val="70B86135"/>
    <w:rsid w:val="70F6444B"/>
    <w:rsid w:val="71147C07"/>
    <w:rsid w:val="71152000"/>
    <w:rsid w:val="71215AFF"/>
    <w:rsid w:val="71444D5E"/>
    <w:rsid w:val="71463740"/>
    <w:rsid w:val="717604C9"/>
    <w:rsid w:val="71D82F37"/>
    <w:rsid w:val="71E01DE7"/>
    <w:rsid w:val="71FD592B"/>
    <w:rsid w:val="71FE401B"/>
    <w:rsid w:val="72071122"/>
    <w:rsid w:val="721756F7"/>
    <w:rsid w:val="7224702B"/>
    <w:rsid w:val="7231680E"/>
    <w:rsid w:val="72BD5AD1"/>
    <w:rsid w:val="72C87BB3"/>
    <w:rsid w:val="731004AA"/>
    <w:rsid w:val="73852C46"/>
    <w:rsid w:val="73A40AD9"/>
    <w:rsid w:val="73BC3875"/>
    <w:rsid w:val="73C66DBA"/>
    <w:rsid w:val="73F31A37"/>
    <w:rsid w:val="742676C4"/>
    <w:rsid w:val="742D0BE7"/>
    <w:rsid w:val="744A1799"/>
    <w:rsid w:val="745D4D21"/>
    <w:rsid w:val="750556C0"/>
    <w:rsid w:val="752F342A"/>
    <w:rsid w:val="75825F39"/>
    <w:rsid w:val="75C509F0"/>
    <w:rsid w:val="76051E1C"/>
    <w:rsid w:val="7626365B"/>
    <w:rsid w:val="764741E2"/>
    <w:rsid w:val="76915F49"/>
    <w:rsid w:val="76CB6D18"/>
    <w:rsid w:val="76D0242A"/>
    <w:rsid w:val="76ED37EF"/>
    <w:rsid w:val="7702635B"/>
    <w:rsid w:val="770F21D1"/>
    <w:rsid w:val="7731279D"/>
    <w:rsid w:val="77467F89"/>
    <w:rsid w:val="774E15A1"/>
    <w:rsid w:val="77996CC0"/>
    <w:rsid w:val="77BF7315"/>
    <w:rsid w:val="77C70849"/>
    <w:rsid w:val="77D23F80"/>
    <w:rsid w:val="77D45F4A"/>
    <w:rsid w:val="77D606A7"/>
    <w:rsid w:val="782F4F2E"/>
    <w:rsid w:val="78532959"/>
    <w:rsid w:val="786646C8"/>
    <w:rsid w:val="78852F25"/>
    <w:rsid w:val="78A7019A"/>
    <w:rsid w:val="78DF6F7C"/>
    <w:rsid w:val="79052133"/>
    <w:rsid w:val="790A6E9A"/>
    <w:rsid w:val="791870B6"/>
    <w:rsid w:val="796D5B63"/>
    <w:rsid w:val="79725A1A"/>
    <w:rsid w:val="797A042B"/>
    <w:rsid w:val="798D055E"/>
    <w:rsid w:val="79A100AE"/>
    <w:rsid w:val="79A27C7A"/>
    <w:rsid w:val="79B2097F"/>
    <w:rsid w:val="79BA3B0E"/>
    <w:rsid w:val="7A287679"/>
    <w:rsid w:val="7AAD65DE"/>
    <w:rsid w:val="7ABB6962"/>
    <w:rsid w:val="7ACF29F8"/>
    <w:rsid w:val="7AF4539C"/>
    <w:rsid w:val="7B0A1A68"/>
    <w:rsid w:val="7B226FCC"/>
    <w:rsid w:val="7B534407"/>
    <w:rsid w:val="7B9652C4"/>
    <w:rsid w:val="7BBA79BE"/>
    <w:rsid w:val="7BBFE36C"/>
    <w:rsid w:val="7BCB1412"/>
    <w:rsid w:val="7BE84708"/>
    <w:rsid w:val="7BFC15CB"/>
    <w:rsid w:val="7C013D85"/>
    <w:rsid w:val="7C0E7550"/>
    <w:rsid w:val="7C662C4B"/>
    <w:rsid w:val="7C67006F"/>
    <w:rsid w:val="7CA51C63"/>
    <w:rsid w:val="7CA85021"/>
    <w:rsid w:val="7CB32C8C"/>
    <w:rsid w:val="7CEC4756"/>
    <w:rsid w:val="7D080444"/>
    <w:rsid w:val="7D241628"/>
    <w:rsid w:val="7D733ECF"/>
    <w:rsid w:val="7DA261A2"/>
    <w:rsid w:val="7DB40A20"/>
    <w:rsid w:val="7DC2451F"/>
    <w:rsid w:val="7DCC76C3"/>
    <w:rsid w:val="7DE7143A"/>
    <w:rsid w:val="7DF10ED8"/>
    <w:rsid w:val="7E094473"/>
    <w:rsid w:val="7E136A50"/>
    <w:rsid w:val="7E1E7F1F"/>
    <w:rsid w:val="7E49765A"/>
    <w:rsid w:val="7E4C0FEB"/>
    <w:rsid w:val="7EA857C5"/>
    <w:rsid w:val="7EBE0C5A"/>
    <w:rsid w:val="7EE35019"/>
    <w:rsid w:val="7EFB3C47"/>
    <w:rsid w:val="7F6271D2"/>
    <w:rsid w:val="7F850ECB"/>
    <w:rsid w:val="7F9E2999"/>
    <w:rsid w:val="7FAA2F0C"/>
    <w:rsid w:val="A7CFE651"/>
    <w:rsid w:val="BEDBD596"/>
    <w:rsid w:val="CEB62A15"/>
    <w:rsid w:val="DCFD2C93"/>
    <w:rsid w:val="DDFF371E"/>
    <w:rsid w:val="DF77DDF5"/>
    <w:rsid w:val="DF7FC15B"/>
    <w:rsid w:val="E3FDFAD4"/>
    <w:rsid w:val="F6EFA82F"/>
    <w:rsid w:val="FB33D45F"/>
    <w:rsid w:val="FF3CA67D"/>
    <w:rsid w:val="FFE560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nhideWhenUsed="0"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iPriority="99" w:semiHidden="0" w:name="envelope return"/>
    <w:lsdException w:uiPriority="99" w:name="footnote reference"/>
    <w:lsdException w:qFormat="1" w:unhideWhenUsed="0"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iPriority="99" w:semiHidden="0" w:name="HTML Preformatted"/>
    <w:lsdException w:qFormat="1" w:uiPriority="99" w:name="HTML Sample"/>
    <w:lsdException w:qFormat="1" w:uiPriority="99" w:name="HTML Typewriter"/>
    <w:lsdException w:qFormat="1"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30"/>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0"/>
    <w:qFormat/>
    <w:uiPriority w:val="0"/>
    <w:pPr>
      <w:keepNext/>
      <w:outlineLvl w:val="0"/>
    </w:pPr>
    <w:rPr>
      <w:sz w:val="28"/>
      <w:szCs w:val="24"/>
    </w:rPr>
  </w:style>
  <w:style w:type="paragraph" w:styleId="4">
    <w:name w:val="heading 2"/>
    <w:basedOn w:val="1"/>
    <w:next w:val="1"/>
    <w:link w:val="116"/>
    <w:qFormat/>
    <w:uiPriority w:val="0"/>
    <w:pPr>
      <w:keepNext/>
      <w:keepLines/>
      <w:adjustRightInd w:val="0"/>
      <w:spacing w:before="260" w:after="260" w:line="416" w:lineRule="atLeast"/>
      <w:jc w:val="left"/>
      <w:textAlignment w:val="baseline"/>
      <w:outlineLvl w:val="1"/>
    </w:pPr>
    <w:rPr>
      <w:rFonts w:ascii="Arial" w:hAnsi="Arial" w:eastAsia="黑体"/>
      <w:b/>
      <w:kern w:val="0"/>
      <w:sz w:val="32"/>
    </w:rPr>
  </w:style>
  <w:style w:type="paragraph" w:styleId="5">
    <w:name w:val="heading 3"/>
    <w:basedOn w:val="1"/>
    <w:next w:val="1"/>
    <w:link w:val="62"/>
    <w:qFormat/>
    <w:uiPriority w:val="0"/>
    <w:pPr>
      <w:keepNext/>
      <w:keepLines/>
      <w:spacing w:before="260" w:after="260" w:line="416" w:lineRule="auto"/>
      <w:outlineLvl w:val="2"/>
    </w:pPr>
    <w:rPr>
      <w:b/>
      <w:bCs/>
      <w:sz w:val="32"/>
      <w:szCs w:val="32"/>
      <w:lang w:val="zh-CN"/>
    </w:rPr>
  </w:style>
  <w:style w:type="paragraph" w:styleId="6">
    <w:name w:val="heading 4"/>
    <w:basedOn w:val="1"/>
    <w:next w:val="1"/>
    <w:link w:val="63"/>
    <w:qFormat/>
    <w:uiPriority w:val="0"/>
    <w:pPr>
      <w:keepNext/>
      <w:keepLines/>
      <w:adjustRightInd w:val="0"/>
      <w:spacing w:before="280" w:after="290" w:line="376" w:lineRule="atLeast"/>
      <w:jc w:val="left"/>
      <w:textAlignment w:val="baseline"/>
      <w:outlineLvl w:val="3"/>
    </w:pPr>
    <w:rPr>
      <w:rFonts w:ascii="Arial" w:hAnsi="Arial" w:eastAsia="黑体"/>
      <w:b/>
      <w:kern w:val="0"/>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67"/>
    <w:qFormat/>
    <w:uiPriority w:val="0"/>
    <w:pPr>
      <w:tabs>
        <w:tab w:val="left" w:pos="720"/>
      </w:tabs>
      <w:ind w:right="-506" w:rightChars="-241" w:firstLine="538" w:firstLineChars="192"/>
    </w:pPr>
    <w:rPr>
      <w:rFonts w:eastAsia="仿宋_GB2312"/>
      <w:sz w:val="28"/>
    </w:rPr>
  </w:style>
  <w:style w:type="paragraph" w:styleId="7">
    <w:name w:val="toc 7"/>
    <w:basedOn w:val="1"/>
    <w:next w:val="1"/>
    <w:qFormat/>
    <w:uiPriority w:val="0"/>
    <w:pPr>
      <w:ind w:left="2520" w:leftChars="1200"/>
    </w:pPr>
  </w:style>
  <w:style w:type="paragraph" w:styleId="8">
    <w:name w:val="Document Map"/>
    <w:basedOn w:val="1"/>
    <w:link w:val="87"/>
    <w:qFormat/>
    <w:uiPriority w:val="0"/>
    <w:pPr>
      <w:shd w:val="clear" w:color="auto" w:fill="000080"/>
    </w:pPr>
  </w:style>
  <w:style w:type="paragraph" w:styleId="9">
    <w:name w:val="annotation text"/>
    <w:basedOn w:val="1"/>
    <w:link w:val="81"/>
    <w:semiHidden/>
    <w:qFormat/>
    <w:uiPriority w:val="99"/>
    <w:pPr>
      <w:jc w:val="left"/>
    </w:pPr>
  </w:style>
  <w:style w:type="paragraph" w:styleId="10">
    <w:name w:val="Body Text 3"/>
    <w:basedOn w:val="1"/>
    <w:link w:val="101"/>
    <w:unhideWhenUsed/>
    <w:qFormat/>
    <w:uiPriority w:val="99"/>
    <w:pPr>
      <w:spacing w:after="120"/>
    </w:pPr>
    <w:rPr>
      <w:rFonts w:ascii="Calibri" w:hAnsi="Calibri"/>
      <w:sz w:val="16"/>
      <w:szCs w:val="16"/>
      <w:lang w:val="zh-CN"/>
    </w:rPr>
  </w:style>
  <w:style w:type="paragraph" w:styleId="11">
    <w:name w:val="Body Text"/>
    <w:basedOn w:val="1"/>
    <w:next w:val="12"/>
    <w:link w:val="76"/>
    <w:qFormat/>
    <w:uiPriority w:val="0"/>
    <w:pPr>
      <w:spacing w:after="120"/>
    </w:pPr>
    <w:rPr>
      <w:szCs w:val="24"/>
    </w:rPr>
  </w:style>
  <w:style w:type="paragraph" w:customStyle="1" w:styleId="12">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paragraph" w:styleId="13">
    <w:name w:val="Body Text Indent"/>
    <w:basedOn w:val="1"/>
    <w:next w:val="14"/>
    <w:link w:val="65"/>
    <w:qFormat/>
    <w:uiPriority w:val="0"/>
    <w:pPr>
      <w:ind w:firstLine="540"/>
    </w:pPr>
    <w:rPr>
      <w:rFonts w:eastAsia="仿宋_GB2312"/>
      <w:sz w:val="28"/>
    </w:rPr>
  </w:style>
  <w:style w:type="paragraph" w:styleId="14">
    <w:name w:val="envelope return"/>
    <w:basedOn w:val="1"/>
    <w:unhideWhenUsed/>
    <w:qFormat/>
    <w:uiPriority w:val="99"/>
    <w:pPr>
      <w:snapToGrid w:val="0"/>
      <w:spacing w:line="360" w:lineRule="auto"/>
    </w:pPr>
    <w:rPr>
      <w:rFonts w:ascii="Arial" w:hAnsi="Arial" w:cs="Arial"/>
    </w:rPr>
  </w:style>
  <w:style w:type="paragraph" w:styleId="15">
    <w:name w:val="toc 5"/>
    <w:basedOn w:val="1"/>
    <w:next w:val="1"/>
    <w:qFormat/>
    <w:uiPriority w:val="0"/>
    <w:pPr>
      <w:ind w:left="1680" w:leftChars="800"/>
    </w:pPr>
  </w:style>
  <w:style w:type="paragraph" w:styleId="16">
    <w:name w:val="toc 3"/>
    <w:basedOn w:val="1"/>
    <w:next w:val="1"/>
    <w:qFormat/>
    <w:uiPriority w:val="39"/>
    <w:pPr>
      <w:ind w:left="840" w:leftChars="400"/>
    </w:pPr>
  </w:style>
  <w:style w:type="paragraph" w:styleId="17">
    <w:name w:val="Plain Text"/>
    <w:basedOn w:val="1"/>
    <w:link w:val="84"/>
    <w:qFormat/>
    <w:uiPriority w:val="0"/>
    <w:rPr>
      <w:rFonts w:ascii="宋体" w:hAnsi="Courier New" w:cstheme="minorBidi"/>
      <w:szCs w:val="22"/>
    </w:rPr>
  </w:style>
  <w:style w:type="paragraph" w:styleId="18">
    <w:name w:val="toc 8"/>
    <w:basedOn w:val="1"/>
    <w:next w:val="1"/>
    <w:qFormat/>
    <w:uiPriority w:val="0"/>
    <w:pPr>
      <w:ind w:left="2940" w:leftChars="1400"/>
    </w:pPr>
  </w:style>
  <w:style w:type="paragraph" w:styleId="19">
    <w:name w:val="Date"/>
    <w:basedOn w:val="1"/>
    <w:next w:val="1"/>
    <w:link w:val="64"/>
    <w:qFormat/>
    <w:uiPriority w:val="0"/>
    <w:rPr>
      <w:rFonts w:ascii="Arial" w:hAnsi="Arial" w:eastAsia="楷体_GB2312"/>
      <w:sz w:val="28"/>
    </w:rPr>
  </w:style>
  <w:style w:type="paragraph" w:styleId="20">
    <w:name w:val="Balloon Text"/>
    <w:basedOn w:val="1"/>
    <w:link w:val="78"/>
    <w:qFormat/>
    <w:uiPriority w:val="0"/>
    <w:rPr>
      <w:sz w:val="18"/>
      <w:szCs w:val="18"/>
    </w:rPr>
  </w:style>
  <w:style w:type="paragraph" w:styleId="21">
    <w:name w:val="footer"/>
    <w:basedOn w:val="1"/>
    <w:link w:val="59"/>
    <w:unhideWhenUsed/>
    <w:qFormat/>
    <w:uiPriority w:val="99"/>
    <w:pPr>
      <w:tabs>
        <w:tab w:val="center" w:pos="4153"/>
        <w:tab w:val="right" w:pos="8306"/>
      </w:tabs>
      <w:snapToGrid w:val="0"/>
      <w:jc w:val="left"/>
    </w:pPr>
    <w:rPr>
      <w:sz w:val="18"/>
      <w:szCs w:val="18"/>
    </w:rPr>
  </w:style>
  <w:style w:type="paragraph" w:styleId="22">
    <w:name w:val="header"/>
    <w:basedOn w:val="1"/>
    <w:link w:val="58"/>
    <w:unhideWhenUsed/>
    <w:qFormat/>
    <w:uiPriority w:val="99"/>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0"/>
  </w:style>
  <w:style w:type="paragraph" w:styleId="24">
    <w:name w:val="toc 4"/>
    <w:basedOn w:val="1"/>
    <w:next w:val="1"/>
    <w:qFormat/>
    <w:uiPriority w:val="0"/>
    <w:pPr>
      <w:ind w:left="1260" w:leftChars="600"/>
    </w:pPr>
  </w:style>
  <w:style w:type="paragraph" w:styleId="25">
    <w:name w:val="toc 6"/>
    <w:basedOn w:val="1"/>
    <w:next w:val="1"/>
    <w:qFormat/>
    <w:uiPriority w:val="0"/>
    <w:pPr>
      <w:ind w:left="2100" w:leftChars="1000"/>
    </w:pPr>
  </w:style>
  <w:style w:type="paragraph" w:styleId="26">
    <w:name w:val="Body Text Indent 3"/>
    <w:basedOn w:val="1"/>
    <w:link w:val="73"/>
    <w:qFormat/>
    <w:uiPriority w:val="0"/>
    <w:pPr>
      <w:ind w:left="178" w:leftChars="85" w:firstLine="560" w:firstLineChars="200"/>
    </w:pPr>
    <w:rPr>
      <w:rFonts w:ascii="仿宋_GB2312" w:hAnsi="Arial" w:eastAsia="仿宋_GB2312"/>
      <w:sz w:val="28"/>
      <w:szCs w:val="24"/>
    </w:rPr>
  </w:style>
  <w:style w:type="paragraph" w:styleId="27">
    <w:name w:val="toc 2"/>
    <w:basedOn w:val="1"/>
    <w:next w:val="1"/>
    <w:qFormat/>
    <w:uiPriority w:val="39"/>
    <w:pPr>
      <w:ind w:left="420" w:leftChars="200"/>
    </w:pPr>
  </w:style>
  <w:style w:type="paragraph" w:styleId="28">
    <w:name w:val="toc 9"/>
    <w:basedOn w:val="1"/>
    <w:next w:val="1"/>
    <w:qFormat/>
    <w:uiPriority w:val="0"/>
    <w:pPr>
      <w:ind w:left="3360" w:leftChars="1600"/>
    </w:pPr>
  </w:style>
  <w:style w:type="paragraph" w:styleId="29">
    <w:name w:val="Body Text 2"/>
    <w:basedOn w:val="1"/>
    <w:qFormat/>
    <w:uiPriority w:val="0"/>
    <w:pPr>
      <w:spacing w:after="120" w:line="480" w:lineRule="auto"/>
    </w:pPr>
  </w:style>
  <w:style w:type="paragraph" w:styleId="30">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31">
    <w:name w:val="Normal (Web)"/>
    <w:basedOn w:val="1"/>
    <w:unhideWhenUsed/>
    <w:qFormat/>
    <w:uiPriority w:val="99"/>
    <w:pPr>
      <w:jc w:val="left"/>
    </w:pPr>
    <w:rPr>
      <w:kern w:val="0"/>
      <w:sz w:val="24"/>
    </w:rPr>
  </w:style>
  <w:style w:type="paragraph" w:styleId="32">
    <w:name w:val="index 1"/>
    <w:basedOn w:val="1"/>
    <w:next w:val="1"/>
    <w:semiHidden/>
    <w:qFormat/>
    <w:uiPriority w:val="0"/>
    <w:pPr>
      <w:jc w:val="center"/>
    </w:pPr>
    <w:rPr>
      <w:rFonts w:ascii="仿宋_GB2312" w:eastAsia="仿宋_GB2312"/>
      <w:b/>
      <w:bCs/>
      <w:sz w:val="28"/>
    </w:rPr>
  </w:style>
  <w:style w:type="paragraph" w:styleId="33">
    <w:name w:val="annotation subject"/>
    <w:basedOn w:val="9"/>
    <w:next w:val="9"/>
    <w:link w:val="82"/>
    <w:semiHidden/>
    <w:qFormat/>
    <w:uiPriority w:val="99"/>
    <w:rPr>
      <w:b/>
      <w:bCs/>
    </w:rPr>
  </w:style>
  <w:style w:type="paragraph" w:styleId="34">
    <w:name w:val="Body Text First Indent"/>
    <w:basedOn w:val="11"/>
    <w:unhideWhenUsed/>
    <w:qFormat/>
    <w:uiPriority w:val="99"/>
    <w:pPr>
      <w:spacing w:line="400" w:lineRule="atLeast"/>
      <w:ind w:firstLine="426"/>
    </w:pPr>
    <w:rPr>
      <w:sz w:val="24"/>
      <w:szCs w:val="20"/>
    </w:rPr>
  </w:style>
  <w:style w:type="paragraph" w:styleId="35">
    <w:name w:val="Body Text First Indent 2"/>
    <w:basedOn w:val="13"/>
    <w:next w:val="1"/>
    <w:qFormat/>
    <w:uiPriority w:val="0"/>
    <w:pPr>
      <w:spacing w:line="360" w:lineRule="auto"/>
      <w:jc w:val="left"/>
    </w:pPr>
    <w:rPr>
      <w:rFonts w:cs="宋体"/>
      <w:sz w:val="28"/>
      <w:szCs w:val="28"/>
    </w:rPr>
  </w:style>
  <w:style w:type="table" w:styleId="37">
    <w:name w:val="Table Grid"/>
    <w:basedOn w:val="3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qFormat/>
    <w:uiPriority w:val="0"/>
    <w:rPr>
      <w:b/>
    </w:rPr>
  </w:style>
  <w:style w:type="character" w:styleId="40">
    <w:name w:val="page number"/>
    <w:basedOn w:val="38"/>
    <w:qFormat/>
    <w:uiPriority w:val="0"/>
  </w:style>
  <w:style w:type="character" w:styleId="41">
    <w:name w:val="FollowedHyperlink"/>
    <w:basedOn w:val="38"/>
    <w:unhideWhenUsed/>
    <w:qFormat/>
    <w:uiPriority w:val="99"/>
    <w:rPr>
      <w:color w:val="954F72" w:themeColor="followedHyperlink"/>
      <w:u w:val="single"/>
      <w14:textFill>
        <w14:solidFill>
          <w14:schemeClr w14:val="folHlink"/>
        </w14:solidFill>
      </w14:textFill>
    </w:rPr>
  </w:style>
  <w:style w:type="character" w:styleId="42">
    <w:name w:val="HTML Definition"/>
    <w:basedOn w:val="38"/>
    <w:semiHidden/>
    <w:unhideWhenUsed/>
    <w:qFormat/>
    <w:uiPriority w:val="99"/>
  </w:style>
  <w:style w:type="character" w:styleId="43">
    <w:name w:val="HTML Typewriter"/>
    <w:basedOn w:val="38"/>
    <w:semiHidden/>
    <w:unhideWhenUsed/>
    <w:qFormat/>
    <w:uiPriority w:val="99"/>
    <w:rPr>
      <w:rFonts w:hint="default" w:ascii="monospace" w:hAnsi="monospace" w:eastAsia="monospace" w:cs="monospace"/>
      <w:sz w:val="20"/>
    </w:rPr>
  </w:style>
  <w:style w:type="character" w:styleId="44">
    <w:name w:val="HTML Acronym"/>
    <w:basedOn w:val="38"/>
    <w:semiHidden/>
    <w:unhideWhenUsed/>
    <w:qFormat/>
    <w:uiPriority w:val="99"/>
  </w:style>
  <w:style w:type="character" w:styleId="45">
    <w:name w:val="HTML Variable"/>
    <w:basedOn w:val="38"/>
    <w:semiHidden/>
    <w:unhideWhenUsed/>
    <w:qFormat/>
    <w:uiPriority w:val="99"/>
  </w:style>
  <w:style w:type="character" w:styleId="46">
    <w:name w:val="Hyperlink"/>
    <w:basedOn w:val="38"/>
    <w:qFormat/>
    <w:uiPriority w:val="99"/>
    <w:rPr>
      <w:color w:val="333333"/>
      <w:u w:val="none"/>
    </w:rPr>
  </w:style>
  <w:style w:type="character" w:styleId="47">
    <w:name w:val="HTML Code"/>
    <w:basedOn w:val="38"/>
    <w:semiHidden/>
    <w:unhideWhenUsed/>
    <w:qFormat/>
    <w:uiPriority w:val="99"/>
    <w:rPr>
      <w:rFonts w:hint="default" w:ascii="monospace" w:hAnsi="monospace" w:eastAsia="monospace" w:cs="monospace"/>
      <w:sz w:val="20"/>
    </w:rPr>
  </w:style>
  <w:style w:type="character" w:styleId="48">
    <w:name w:val="annotation reference"/>
    <w:semiHidden/>
    <w:qFormat/>
    <w:uiPriority w:val="99"/>
    <w:rPr>
      <w:sz w:val="21"/>
      <w:szCs w:val="21"/>
    </w:rPr>
  </w:style>
  <w:style w:type="character" w:styleId="49">
    <w:name w:val="HTML Cite"/>
    <w:basedOn w:val="38"/>
    <w:semiHidden/>
    <w:unhideWhenUsed/>
    <w:qFormat/>
    <w:uiPriority w:val="99"/>
  </w:style>
  <w:style w:type="character" w:styleId="50">
    <w:name w:val="HTML Keyboard"/>
    <w:basedOn w:val="38"/>
    <w:semiHidden/>
    <w:unhideWhenUsed/>
    <w:qFormat/>
    <w:uiPriority w:val="99"/>
    <w:rPr>
      <w:rFonts w:ascii="monospace" w:hAnsi="monospace" w:eastAsia="monospace" w:cs="monospace"/>
      <w:sz w:val="20"/>
    </w:rPr>
  </w:style>
  <w:style w:type="character" w:styleId="51">
    <w:name w:val="HTML Sample"/>
    <w:basedOn w:val="38"/>
    <w:semiHidden/>
    <w:unhideWhenUsed/>
    <w:qFormat/>
    <w:uiPriority w:val="99"/>
    <w:rPr>
      <w:rFonts w:hint="default" w:ascii="monospace" w:hAnsi="monospace" w:eastAsia="monospace" w:cs="monospace"/>
    </w:rPr>
  </w:style>
  <w:style w:type="paragraph" w:customStyle="1" w:styleId="52">
    <w:name w:val="表格文字"/>
    <w:basedOn w:val="1"/>
    <w:qFormat/>
    <w:uiPriority w:val="0"/>
    <w:pPr>
      <w:spacing w:line="360" w:lineRule="exact"/>
      <w:jc w:val="center"/>
    </w:pPr>
    <w:rPr>
      <w:szCs w:val="20"/>
    </w:rPr>
  </w:style>
  <w:style w:type="paragraph" w:customStyle="1" w:styleId="53">
    <w:name w:val="目录 71"/>
    <w:basedOn w:val="1"/>
    <w:next w:val="1"/>
    <w:qFormat/>
    <w:uiPriority w:val="0"/>
    <w:pPr>
      <w:ind w:left="2520"/>
    </w:pPr>
    <w:rPr>
      <w:rFonts w:ascii="Calibri"/>
    </w:rPr>
  </w:style>
  <w:style w:type="paragraph" w:customStyle="1" w:styleId="54">
    <w:name w:val="_Style 2"/>
    <w:basedOn w:val="1"/>
    <w:next w:val="1"/>
    <w:qFormat/>
    <w:uiPriority w:val="99"/>
    <w:pPr>
      <w:ind w:firstLine="420" w:firstLineChars="200"/>
    </w:pPr>
  </w:style>
  <w:style w:type="paragraph" w:customStyle="1" w:styleId="55">
    <w:name w:val="style4"/>
    <w:basedOn w:val="1"/>
    <w:next w:val="56"/>
    <w:qFormat/>
    <w:uiPriority w:val="0"/>
    <w:pPr>
      <w:widowControl/>
      <w:spacing w:before="280" w:after="280"/>
    </w:pPr>
    <w:rPr>
      <w:rFonts w:ascii="宋体"/>
      <w:sz w:val="18"/>
    </w:rPr>
  </w:style>
  <w:style w:type="paragraph" w:customStyle="1" w:styleId="56">
    <w:name w:val="2"/>
    <w:next w:val="1"/>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57">
    <w:name w:val="列出段落1"/>
    <w:basedOn w:val="1"/>
    <w:qFormat/>
    <w:uiPriority w:val="0"/>
    <w:pPr>
      <w:ind w:firstLine="420" w:firstLineChars="200"/>
    </w:pPr>
    <w:rPr>
      <w:rFonts w:ascii="Calibri" w:hAnsi="Calibri"/>
      <w:szCs w:val="22"/>
    </w:rPr>
  </w:style>
  <w:style w:type="character" w:customStyle="1" w:styleId="58">
    <w:name w:val="页眉 字符"/>
    <w:basedOn w:val="38"/>
    <w:link w:val="22"/>
    <w:qFormat/>
    <w:uiPriority w:val="0"/>
    <w:rPr>
      <w:sz w:val="18"/>
      <w:szCs w:val="18"/>
    </w:rPr>
  </w:style>
  <w:style w:type="character" w:customStyle="1" w:styleId="59">
    <w:name w:val="页脚 字符"/>
    <w:basedOn w:val="38"/>
    <w:link w:val="21"/>
    <w:qFormat/>
    <w:uiPriority w:val="0"/>
    <w:rPr>
      <w:sz w:val="18"/>
      <w:szCs w:val="18"/>
    </w:rPr>
  </w:style>
  <w:style w:type="character" w:customStyle="1" w:styleId="60">
    <w:name w:val="标题 1 字符"/>
    <w:basedOn w:val="38"/>
    <w:link w:val="3"/>
    <w:qFormat/>
    <w:uiPriority w:val="0"/>
    <w:rPr>
      <w:rFonts w:ascii="Times New Roman" w:hAnsi="Times New Roman" w:eastAsia="宋体" w:cs="Times New Roman"/>
      <w:sz w:val="28"/>
      <w:szCs w:val="24"/>
    </w:rPr>
  </w:style>
  <w:style w:type="character" w:customStyle="1" w:styleId="61">
    <w:name w:val="标题 2 Char"/>
    <w:basedOn w:val="38"/>
    <w:qFormat/>
    <w:uiPriority w:val="0"/>
    <w:rPr>
      <w:rFonts w:ascii="Arial" w:hAnsi="Arial" w:eastAsia="黑体" w:cs="Times New Roman"/>
      <w:b/>
      <w:kern w:val="0"/>
      <w:sz w:val="32"/>
      <w:szCs w:val="20"/>
    </w:rPr>
  </w:style>
  <w:style w:type="character" w:customStyle="1" w:styleId="62">
    <w:name w:val="标题 3 字符"/>
    <w:basedOn w:val="38"/>
    <w:link w:val="5"/>
    <w:qFormat/>
    <w:uiPriority w:val="0"/>
    <w:rPr>
      <w:rFonts w:ascii="Times New Roman" w:hAnsi="Times New Roman" w:eastAsia="宋体" w:cs="Times New Roman"/>
      <w:b/>
      <w:bCs/>
      <w:sz w:val="32"/>
      <w:szCs w:val="32"/>
      <w:lang w:val="zh-CN" w:eastAsia="zh-CN"/>
    </w:rPr>
  </w:style>
  <w:style w:type="character" w:customStyle="1" w:styleId="63">
    <w:name w:val="标题 4 字符"/>
    <w:basedOn w:val="38"/>
    <w:link w:val="6"/>
    <w:qFormat/>
    <w:uiPriority w:val="0"/>
    <w:rPr>
      <w:rFonts w:ascii="Arial" w:hAnsi="Arial" w:eastAsia="黑体" w:cs="Times New Roman"/>
      <w:b/>
      <w:kern w:val="0"/>
      <w:sz w:val="28"/>
      <w:szCs w:val="20"/>
    </w:rPr>
  </w:style>
  <w:style w:type="character" w:customStyle="1" w:styleId="64">
    <w:name w:val="日期 字符"/>
    <w:basedOn w:val="38"/>
    <w:link w:val="19"/>
    <w:qFormat/>
    <w:uiPriority w:val="0"/>
    <w:rPr>
      <w:rFonts w:ascii="Arial" w:hAnsi="Arial" w:eastAsia="楷体_GB2312" w:cs="Times New Roman"/>
      <w:sz w:val="28"/>
      <w:szCs w:val="20"/>
    </w:rPr>
  </w:style>
  <w:style w:type="character" w:customStyle="1" w:styleId="65">
    <w:name w:val="正文文本缩进 字符"/>
    <w:basedOn w:val="38"/>
    <w:link w:val="13"/>
    <w:qFormat/>
    <w:uiPriority w:val="0"/>
    <w:rPr>
      <w:rFonts w:ascii="Times New Roman" w:hAnsi="Times New Roman" w:eastAsia="仿宋_GB2312" w:cs="Times New Roman"/>
      <w:sz w:val="28"/>
      <w:szCs w:val="20"/>
    </w:rPr>
  </w:style>
  <w:style w:type="paragraph" w:customStyle="1" w:styleId="66">
    <w:name w:val="_Style 20"/>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67">
    <w:name w:val="正文文本缩进 2 字符"/>
    <w:basedOn w:val="38"/>
    <w:link w:val="2"/>
    <w:qFormat/>
    <w:uiPriority w:val="0"/>
    <w:rPr>
      <w:rFonts w:ascii="Times New Roman" w:hAnsi="Times New Roman" w:eastAsia="仿宋_GB2312" w:cs="Times New Roman"/>
      <w:sz w:val="28"/>
      <w:szCs w:val="20"/>
    </w:rPr>
  </w:style>
  <w:style w:type="paragraph" w:customStyle="1" w:styleId="68">
    <w:name w:val="样式1"/>
    <w:basedOn w:val="1"/>
    <w:qFormat/>
    <w:uiPriority w:val="0"/>
    <w:pPr>
      <w:numPr>
        <w:ilvl w:val="0"/>
        <w:numId w:val="1"/>
      </w:numPr>
      <w:adjustRightInd w:val="0"/>
      <w:textAlignment w:val="baseline"/>
    </w:pPr>
    <w:rPr>
      <w:rFonts w:ascii="宋体" w:hAnsi="宋体"/>
      <w:kern w:val="0"/>
    </w:rPr>
  </w:style>
  <w:style w:type="paragraph" w:customStyle="1" w:styleId="69">
    <w:name w:val="样式 宋体 五号 行距: 单倍行距"/>
    <w:basedOn w:val="1"/>
    <w:qFormat/>
    <w:uiPriority w:val="0"/>
    <w:pPr>
      <w:adjustRightInd w:val="0"/>
      <w:jc w:val="left"/>
      <w:textAlignment w:val="baseline"/>
    </w:pPr>
    <w:rPr>
      <w:rFonts w:ascii="宋体" w:hAnsi="宋体"/>
      <w:kern w:val="0"/>
    </w:rPr>
  </w:style>
  <w:style w:type="paragraph" w:customStyle="1" w:styleId="70">
    <w:name w:val="样式 标题 2 + 宋体 五号 行距: 单倍行距"/>
    <w:basedOn w:val="4"/>
    <w:qFormat/>
    <w:uiPriority w:val="0"/>
    <w:pPr>
      <w:spacing w:line="240" w:lineRule="auto"/>
    </w:pPr>
    <w:rPr>
      <w:rFonts w:ascii="宋体" w:hAnsi="宋体" w:eastAsia="宋体"/>
      <w:sz w:val="21"/>
    </w:rPr>
  </w:style>
  <w:style w:type="paragraph" w:customStyle="1" w:styleId="71">
    <w:name w:val="Char Char Char Char Char"/>
    <w:basedOn w:val="1"/>
    <w:qFormat/>
    <w:uiPriority w:val="0"/>
    <w:rPr>
      <w:rFonts w:ascii="Tahoma" w:hAnsi="Tahoma"/>
      <w:sz w:val="24"/>
    </w:rPr>
  </w:style>
  <w:style w:type="paragraph" w:customStyle="1" w:styleId="72">
    <w:name w:val="Char"/>
    <w:basedOn w:val="1"/>
    <w:qFormat/>
    <w:uiPriority w:val="0"/>
    <w:rPr>
      <w:rFonts w:ascii="Tahoma" w:hAnsi="Tahoma"/>
      <w:sz w:val="24"/>
    </w:rPr>
  </w:style>
  <w:style w:type="character" w:customStyle="1" w:styleId="73">
    <w:name w:val="正文文本缩进 3 字符"/>
    <w:basedOn w:val="38"/>
    <w:link w:val="26"/>
    <w:qFormat/>
    <w:uiPriority w:val="0"/>
    <w:rPr>
      <w:rFonts w:ascii="仿宋_GB2312" w:hAnsi="Arial" w:eastAsia="仿宋_GB2312" w:cs="Times New Roman"/>
      <w:sz w:val="28"/>
      <w:szCs w:val="24"/>
    </w:rPr>
  </w:style>
  <w:style w:type="paragraph" w:customStyle="1" w:styleId="74">
    <w:name w:val="Char1"/>
    <w:basedOn w:val="1"/>
    <w:qFormat/>
    <w:uiPriority w:val="0"/>
    <w:rPr>
      <w:rFonts w:ascii="Tahoma" w:hAnsi="Tahoma" w:eastAsia="仿宋_GB2312"/>
      <w:sz w:val="24"/>
    </w:rPr>
  </w:style>
  <w:style w:type="paragraph" w:customStyle="1" w:styleId="75">
    <w:name w:val="Char Char Char Char Char Char Char1 Char"/>
    <w:basedOn w:val="1"/>
    <w:qFormat/>
    <w:uiPriority w:val="0"/>
    <w:rPr>
      <w:rFonts w:ascii="Tahoma" w:hAnsi="Tahoma"/>
      <w:sz w:val="24"/>
    </w:rPr>
  </w:style>
  <w:style w:type="character" w:customStyle="1" w:styleId="76">
    <w:name w:val="正文文本 字符"/>
    <w:basedOn w:val="38"/>
    <w:link w:val="11"/>
    <w:qFormat/>
    <w:uiPriority w:val="0"/>
    <w:rPr>
      <w:rFonts w:ascii="Times New Roman" w:hAnsi="Times New Roman" w:eastAsia="宋体" w:cs="Times New Roman"/>
      <w:szCs w:val="24"/>
    </w:rPr>
  </w:style>
  <w:style w:type="paragraph" w:customStyle="1" w:styleId="77">
    <w:name w:val="Char Char Char Char"/>
    <w:basedOn w:val="1"/>
    <w:next w:val="1"/>
    <w:qFormat/>
    <w:uiPriority w:val="0"/>
    <w:pPr>
      <w:widowControl/>
      <w:spacing w:line="360" w:lineRule="auto"/>
      <w:jc w:val="left"/>
    </w:pPr>
  </w:style>
  <w:style w:type="character" w:customStyle="1" w:styleId="78">
    <w:name w:val="批注框文本 字符"/>
    <w:basedOn w:val="38"/>
    <w:link w:val="20"/>
    <w:qFormat/>
    <w:uiPriority w:val="0"/>
    <w:rPr>
      <w:rFonts w:ascii="Times New Roman" w:hAnsi="Times New Roman" w:eastAsia="宋体" w:cs="Times New Roman"/>
      <w:sz w:val="18"/>
      <w:szCs w:val="18"/>
    </w:rPr>
  </w:style>
  <w:style w:type="paragraph" w:customStyle="1" w:styleId="79">
    <w:name w:val="Char Char Char"/>
    <w:basedOn w:val="1"/>
    <w:qFormat/>
    <w:uiPriority w:val="0"/>
    <w:rPr>
      <w:rFonts w:ascii="Tahoma" w:hAnsi="Tahoma"/>
      <w:sz w:val="24"/>
    </w:rPr>
  </w:style>
  <w:style w:type="paragraph" w:customStyle="1" w:styleId="80">
    <w:name w:val="Char Char Char Char Char Char Char Char Char Char"/>
    <w:basedOn w:val="1"/>
    <w:qFormat/>
    <w:uiPriority w:val="0"/>
    <w:rPr>
      <w:rFonts w:ascii="Tahoma" w:hAnsi="Tahoma" w:cs="仿宋_GB2312"/>
      <w:sz w:val="24"/>
    </w:rPr>
  </w:style>
  <w:style w:type="character" w:customStyle="1" w:styleId="81">
    <w:name w:val="批注文字 字符"/>
    <w:basedOn w:val="38"/>
    <w:link w:val="9"/>
    <w:semiHidden/>
    <w:qFormat/>
    <w:uiPriority w:val="99"/>
    <w:rPr>
      <w:rFonts w:ascii="Times New Roman" w:hAnsi="Times New Roman" w:eastAsia="宋体" w:cs="Times New Roman"/>
      <w:szCs w:val="20"/>
    </w:rPr>
  </w:style>
  <w:style w:type="character" w:customStyle="1" w:styleId="82">
    <w:name w:val="批注主题 字符"/>
    <w:basedOn w:val="81"/>
    <w:link w:val="33"/>
    <w:semiHidden/>
    <w:qFormat/>
    <w:uiPriority w:val="99"/>
    <w:rPr>
      <w:rFonts w:ascii="Times New Roman" w:hAnsi="Times New Roman" w:eastAsia="宋体" w:cs="Times New Roman"/>
      <w:b/>
      <w:bCs/>
      <w:szCs w:val="20"/>
    </w:rPr>
  </w:style>
  <w:style w:type="paragraph" w:customStyle="1" w:styleId="83">
    <w:name w:val="Char Char Char Char Char Char"/>
    <w:basedOn w:val="1"/>
    <w:qFormat/>
    <w:uiPriority w:val="0"/>
  </w:style>
  <w:style w:type="character" w:customStyle="1" w:styleId="84">
    <w:name w:val="纯文本 字符"/>
    <w:link w:val="17"/>
    <w:qFormat/>
    <w:uiPriority w:val="0"/>
    <w:rPr>
      <w:rFonts w:ascii="宋体" w:hAnsi="Courier New" w:eastAsia="宋体"/>
    </w:rPr>
  </w:style>
  <w:style w:type="character" w:customStyle="1" w:styleId="85">
    <w:name w:val="纯文本 Char1"/>
    <w:basedOn w:val="38"/>
    <w:semiHidden/>
    <w:qFormat/>
    <w:uiPriority w:val="99"/>
    <w:rPr>
      <w:rFonts w:ascii="宋体" w:hAnsi="Courier New" w:eastAsia="宋体" w:cs="Courier New"/>
      <w:szCs w:val="21"/>
    </w:rPr>
  </w:style>
  <w:style w:type="paragraph" w:customStyle="1" w:styleId="86">
    <w:name w:val="Char12 Char Char Char"/>
    <w:basedOn w:val="1"/>
    <w:qFormat/>
    <w:uiPriority w:val="0"/>
  </w:style>
  <w:style w:type="character" w:customStyle="1" w:styleId="87">
    <w:name w:val="文档结构图 字符"/>
    <w:basedOn w:val="38"/>
    <w:link w:val="8"/>
    <w:qFormat/>
    <w:uiPriority w:val="0"/>
    <w:rPr>
      <w:rFonts w:ascii="Times New Roman" w:hAnsi="Times New Roman" w:eastAsia="宋体" w:cs="Times New Roman"/>
      <w:szCs w:val="20"/>
      <w:shd w:val="clear" w:color="auto" w:fill="000080"/>
    </w:rPr>
  </w:style>
  <w:style w:type="character" w:customStyle="1" w:styleId="88">
    <w:name w:val="style29"/>
    <w:qFormat/>
    <w:uiPriority w:val="0"/>
  </w:style>
  <w:style w:type="character" w:customStyle="1" w:styleId="89">
    <w:name w:val="正文1"/>
    <w:qFormat/>
    <w:uiPriority w:val="0"/>
  </w:style>
  <w:style w:type="character" w:customStyle="1" w:styleId="90">
    <w:name w:val="font11"/>
    <w:qFormat/>
    <w:uiPriority w:val="0"/>
    <w:rPr>
      <w:rFonts w:hint="default" w:ascii="Times New Roman" w:hAnsi="Times New Roman" w:cs="Times New Roman"/>
      <w:color w:val="3366FF"/>
      <w:sz w:val="24"/>
      <w:szCs w:val="24"/>
      <w:u w:val="none"/>
    </w:rPr>
  </w:style>
  <w:style w:type="character" w:customStyle="1" w:styleId="91">
    <w:name w:val="font21"/>
    <w:qFormat/>
    <w:uiPriority w:val="0"/>
    <w:rPr>
      <w:rFonts w:hint="eastAsia" w:ascii="宋体" w:hAnsi="宋体" w:eastAsia="宋体"/>
      <w:color w:val="3366FF"/>
      <w:sz w:val="24"/>
      <w:szCs w:val="24"/>
      <w:u w:val="none"/>
    </w:rPr>
  </w:style>
  <w:style w:type="paragraph" w:customStyle="1" w:styleId="92">
    <w:name w:val="Char Char15"/>
    <w:basedOn w:val="1"/>
    <w:qFormat/>
    <w:uiPriority w:val="0"/>
    <w:rPr>
      <w:rFonts w:ascii="Tahoma" w:hAnsi="Tahoma" w:eastAsia="仿宋_GB2312"/>
      <w:sz w:val="24"/>
    </w:rPr>
  </w:style>
  <w:style w:type="paragraph" w:customStyle="1" w:styleId="93">
    <w:name w:val="Char2"/>
    <w:basedOn w:val="1"/>
    <w:qFormat/>
    <w:uiPriority w:val="0"/>
    <w:pPr>
      <w:tabs>
        <w:tab w:val="left" w:pos="360"/>
      </w:tabs>
    </w:pPr>
    <w:rPr>
      <w:sz w:val="24"/>
      <w:szCs w:val="24"/>
    </w:rPr>
  </w:style>
  <w:style w:type="paragraph" w:customStyle="1" w:styleId="94">
    <w:name w:val="Char16"/>
    <w:basedOn w:val="1"/>
    <w:qFormat/>
    <w:uiPriority w:val="0"/>
    <w:rPr>
      <w:rFonts w:ascii="Tahoma" w:hAnsi="Tahoma" w:eastAsia="仿宋_GB2312"/>
      <w:sz w:val="24"/>
    </w:rPr>
  </w:style>
  <w:style w:type="paragraph" w:customStyle="1" w:styleId="95">
    <w:name w:val="Char Char1"/>
    <w:basedOn w:val="1"/>
    <w:qFormat/>
    <w:uiPriority w:val="0"/>
    <w:rPr>
      <w:rFonts w:ascii="Tahoma" w:hAnsi="Tahoma"/>
      <w:sz w:val="24"/>
    </w:rPr>
  </w:style>
  <w:style w:type="paragraph" w:customStyle="1" w:styleId="96">
    <w:name w:val="Char Char Char Char Char Char Char"/>
    <w:basedOn w:val="1"/>
    <w:qFormat/>
    <w:uiPriority w:val="0"/>
    <w:rPr>
      <w:szCs w:val="24"/>
    </w:rPr>
  </w:style>
  <w:style w:type="paragraph" w:customStyle="1" w:styleId="97">
    <w:name w:val="Char Char"/>
    <w:basedOn w:val="1"/>
    <w:qFormat/>
    <w:uiPriority w:val="0"/>
    <w:rPr>
      <w:rFonts w:ascii="Tahoma" w:hAnsi="Tahoma" w:cs="仿宋_GB2312"/>
      <w:sz w:val="24"/>
    </w:rPr>
  </w:style>
  <w:style w:type="paragraph" w:customStyle="1" w:styleId="98">
    <w:name w:val="Char Char2"/>
    <w:basedOn w:val="1"/>
    <w:qFormat/>
    <w:uiPriority w:val="0"/>
    <w:rPr>
      <w:rFonts w:ascii="Tahoma" w:hAnsi="Tahoma" w:cs="仿宋_GB2312"/>
      <w:sz w:val="24"/>
    </w:rPr>
  </w:style>
  <w:style w:type="paragraph" w:customStyle="1" w:styleId="99">
    <w:name w:val="Char Char Char1"/>
    <w:basedOn w:val="1"/>
    <w:qFormat/>
    <w:uiPriority w:val="0"/>
    <w:rPr>
      <w:rFonts w:ascii="Tahoma" w:hAnsi="Tahoma"/>
      <w:sz w:val="24"/>
    </w:rPr>
  </w:style>
  <w:style w:type="paragraph" w:customStyle="1" w:styleId="100">
    <w:name w:val="D&amp;L"/>
    <w:basedOn w:val="22"/>
    <w:qFormat/>
    <w:uiPriority w:val="0"/>
    <w:pPr>
      <w:pBdr>
        <w:bottom w:val="thinThickSmallGap" w:color="auto" w:sz="18" w:space="1"/>
      </w:pBdr>
      <w:adjustRightInd w:val="0"/>
      <w:snapToGrid/>
      <w:spacing w:line="240" w:lineRule="atLeast"/>
      <w:textAlignment w:val="baseline"/>
    </w:pPr>
    <w:rPr>
      <w:kern w:val="0"/>
      <w:sz w:val="24"/>
      <w:szCs w:val="20"/>
      <w:lang w:val="zh-CN"/>
    </w:rPr>
  </w:style>
  <w:style w:type="character" w:customStyle="1" w:styleId="101">
    <w:name w:val="正文文本 3 字符"/>
    <w:basedOn w:val="38"/>
    <w:link w:val="10"/>
    <w:qFormat/>
    <w:uiPriority w:val="99"/>
    <w:rPr>
      <w:rFonts w:ascii="Calibri" w:hAnsi="Calibri" w:eastAsia="宋体" w:cs="Times New Roman"/>
      <w:sz w:val="16"/>
      <w:szCs w:val="16"/>
      <w:lang w:val="zh-CN" w:eastAsia="zh-CN"/>
    </w:rPr>
  </w:style>
  <w:style w:type="paragraph" w:customStyle="1" w:styleId="102">
    <w:name w:val="xl31"/>
    <w:basedOn w:val="1"/>
    <w:qFormat/>
    <w:uiPriority w:val="0"/>
    <w:pPr>
      <w:widowControl/>
      <w:spacing w:before="100" w:beforeAutospacing="1" w:after="100" w:afterAutospacing="1"/>
      <w:jc w:val="center"/>
    </w:pPr>
    <w:rPr>
      <w:rFonts w:ascii="宋体" w:hAnsi="宋体"/>
      <w:b/>
      <w:bCs/>
      <w:kern w:val="0"/>
      <w:sz w:val="28"/>
      <w:szCs w:val="28"/>
    </w:rPr>
  </w:style>
  <w:style w:type="paragraph" w:customStyle="1" w:styleId="103">
    <w:name w:val="正文_0"/>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4">
    <w:name w:val="style23"/>
    <w:qFormat/>
    <w:uiPriority w:val="0"/>
    <w:rPr>
      <w:rFonts w:ascii="Times New Roman" w:hAnsi="Times New Roman" w:eastAsia="宋体"/>
    </w:rPr>
  </w:style>
  <w:style w:type="paragraph" w:customStyle="1" w:styleId="105">
    <w:name w:val="p0"/>
    <w:basedOn w:val="1"/>
    <w:qFormat/>
    <w:uiPriority w:val="0"/>
    <w:pPr>
      <w:widowControl/>
      <w:jc w:val="left"/>
    </w:pPr>
    <w:rPr>
      <w:rFonts w:ascii="等线" w:hAnsi="等线" w:eastAsia="等线" w:cs="等线"/>
      <w:kern w:val="0"/>
      <w:sz w:val="20"/>
      <w:szCs w:val="22"/>
    </w:rPr>
  </w:style>
  <w:style w:type="paragraph" w:customStyle="1" w:styleId="106">
    <w:name w:val="列表段落1"/>
    <w:basedOn w:val="1"/>
    <w:qFormat/>
    <w:uiPriority w:val="34"/>
    <w:pPr>
      <w:ind w:firstLine="420" w:firstLineChars="200"/>
    </w:pPr>
    <w:rPr>
      <w:szCs w:val="24"/>
    </w:rPr>
  </w:style>
  <w:style w:type="paragraph" w:customStyle="1" w:styleId="107">
    <w:name w:val="y-正文"/>
    <w:basedOn w:val="1"/>
    <w:qFormat/>
    <w:uiPriority w:val="0"/>
    <w:pPr>
      <w:widowControl/>
      <w:adjustRightInd w:val="0"/>
      <w:snapToGrid w:val="0"/>
      <w:spacing w:after="80" w:line="360" w:lineRule="auto"/>
      <w:ind w:firstLine="480" w:firstLineChars="200"/>
      <w:jc w:val="left"/>
    </w:pPr>
    <w:rPr>
      <w:rFonts w:ascii="Tahoma" w:hAnsi="Tahoma" w:eastAsia="微软雅黑"/>
      <w:kern w:val="0"/>
      <w:sz w:val="24"/>
      <w:szCs w:val="28"/>
    </w:rPr>
  </w:style>
  <w:style w:type="paragraph" w:styleId="108">
    <w:name w:val="List Paragraph"/>
    <w:basedOn w:val="1"/>
    <w:qFormat/>
    <w:uiPriority w:val="99"/>
    <w:pPr>
      <w:ind w:firstLine="420" w:firstLineChars="200"/>
    </w:pPr>
  </w:style>
  <w:style w:type="table" w:customStyle="1" w:styleId="109">
    <w:name w:val="Table Normal"/>
    <w:semiHidden/>
    <w:unhideWhenUsed/>
    <w:qFormat/>
    <w:uiPriority w:val="0"/>
    <w:rPr>
      <w:rFonts w:ascii="Arial" w:hAnsi="Arial" w:cs="Arial" w:eastAsiaTheme="minorEastAsia"/>
    </w:rPr>
    <w:tblPr>
      <w:tblCellMar>
        <w:top w:w="0" w:type="dxa"/>
        <w:left w:w="0" w:type="dxa"/>
        <w:bottom w:w="0" w:type="dxa"/>
        <w:right w:w="0" w:type="dxa"/>
      </w:tblCellMar>
    </w:tblPr>
  </w:style>
  <w:style w:type="character" w:customStyle="1" w:styleId="110">
    <w:name w:val="first-child3"/>
    <w:basedOn w:val="38"/>
    <w:qFormat/>
    <w:uiPriority w:val="0"/>
  </w:style>
  <w:style w:type="character" w:customStyle="1" w:styleId="111">
    <w:name w:val="layui-this"/>
    <w:basedOn w:val="38"/>
    <w:qFormat/>
    <w:uiPriority w:val="0"/>
    <w:rPr>
      <w:bdr w:val="single" w:color="EEEEEE" w:sz="4" w:space="0"/>
      <w:shd w:val="clear" w:color="auto" w:fill="FFFFFF"/>
    </w:rPr>
  </w:style>
  <w:style w:type="character" w:customStyle="1" w:styleId="112">
    <w:name w:val="first-child2"/>
    <w:basedOn w:val="38"/>
    <w:qFormat/>
    <w:uiPriority w:val="0"/>
  </w:style>
  <w:style w:type="character" w:customStyle="1" w:styleId="113">
    <w:name w:val="first-child"/>
    <w:basedOn w:val="38"/>
    <w:qFormat/>
    <w:uiPriority w:val="0"/>
  </w:style>
  <w:style w:type="character" w:customStyle="1" w:styleId="114">
    <w:name w:val="first-child1"/>
    <w:basedOn w:val="38"/>
    <w:qFormat/>
    <w:uiPriority w:val="0"/>
  </w:style>
  <w:style w:type="paragraph" w:customStyle="1" w:styleId="115">
    <w:name w:val="Table Paragraph"/>
    <w:basedOn w:val="1"/>
    <w:qFormat/>
    <w:uiPriority w:val="99"/>
    <w:pPr>
      <w:jc w:val="left"/>
    </w:pPr>
    <w:rPr>
      <w:rFonts w:ascii="宋体" w:hAnsi="宋体" w:cs="宋体"/>
      <w:kern w:val="0"/>
      <w:sz w:val="22"/>
      <w:szCs w:val="22"/>
      <w:lang w:eastAsia="en-US"/>
    </w:rPr>
  </w:style>
  <w:style w:type="character" w:customStyle="1" w:styleId="116">
    <w:name w:val="标题 2 字符"/>
    <w:link w:val="4"/>
    <w:qFormat/>
    <w:uiPriority w:val="0"/>
    <w:rPr>
      <w:rFonts w:ascii="Arial" w:hAnsi="Arial" w:eastAsia="黑体"/>
      <w:b/>
      <w:bCs/>
      <w:sz w:val="32"/>
      <w:szCs w:val="32"/>
    </w:rPr>
  </w:style>
  <w:style w:type="character" w:customStyle="1" w:styleId="117">
    <w:name w:val="place"/>
    <w:basedOn w:val="38"/>
    <w:qFormat/>
    <w:uiPriority w:val="0"/>
  </w:style>
  <w:style w:type="character" w:customStyle="1" w:styleId="118">
    <w:name w:val="place1"/>
    <w:basedOn w:val="38"/>
    <w:qFormat/>
    <w:uiPriority w:val="0"/>
  </w:style>
  <w:style w:type="character" w:customStyle="1" w:styleId="119">
    <w:name w:val="place2"/>
    <w:basedOn w:val="38"/>
    <w:qFormat/>
    <w:uiPriority w:val="0"/>
    <w:rPr>
      <w:rFonts w:ascii="微软雅黑" w:hAnsi="微软雅黑" w:eastAsia="微软雅黑" w:cs="微软雅黑"/>
      <w:color w:val="888888"/>
      <w:sz w:val="20"/>
      <w:szCs w:val="20"/>
    </w:rPr>
  </w:style>
  <w:style w:type="character" w:customStyle="1" w:styleId="120">
    <w:name w:val="place3"/>
    <w:basedOn w:val="38"/>
    <w:qFormat/>
    <w:uiPriority w:val="0"/>
  </w:style>
  <w:style w:type="character" w:customStyle="1" w:styleId="121">
    <w:name w:val="font"/>
    <w:basedOn w:val="38"/>
    <w:qFormat/>
    <w:uiPriority w:val="0"/>
  </w:style>
  <w:style w:type="character" w:customStyle="1" w:styleId="122">
    <w:name w:val="font1"/>
    <w:basedOn w:val="38"/>
    <w:qFormat/>
    <w:uiPriority w:val="0"/>
  </w:style>
  <w:style w:type="character" w:customStyle="1" w:styleId="123">
    <w:name w:val="gwds_nopic"/>
    <w:basedOn w:val="38"/>
    <w:qFormat/>
    <w:uiPriority w:val="0"/>
  </w:style>
  <w:style w:type="character" w:customStyle="1" w:styleId="124">
    <w:name w:val="gwds_nopic1"/>
    <w:basedOn w:val="38"/>
    <w:qFormat/>
    <w:uiPriority w:val="0"/>
  </w:style>
  <w:style w:type="character" w:customStyle="1" w:styleId="125">
    <w:name w:val="gwds_nopic2"/>
    <w:basedOn w:val="38"/>
    <w:qFormat/>
    <w:uiPriority w:val="0"/>
  </w:style>
  <w:style w:type="character" w:customStyle="1" w:styleId="126">
    <w:name w:val="noline"/>
    <w:basedOn w:val="38"/>
    <w:qFormat/>
    <w:uiPriority w:val="0"/>
  </w:style>
  <w:style w:type="character" w:customStyle="1" w:styleId="127">
    <w:name w:val="hover17"/>
    <w:basedOn w:val="38"/>
    <w:qFormat/>
    <w:uiPriority w:val="0"/>
    <w:rPr>
      <w:color w:val="025291"/>
    </w:rPr>
  </w:style>
  <w:style w:type="character" w:customStyle="1" w:styleId="128">
    <w:name w:val="Unresolved Mention"/>
    <w:basedOn w:val="38"/>
    <w:semiHidden/>
    <w:unhideWhenUsed/>
    <w:qFormat/>
    <w:uiPriority w:val="99"/>
    <w:rPr>
      <w:color w:val="605E5C"/>
      <w:shd w:val="clear" w:color="auto" w:fill="E1DFDD"/>
    </w:rPr>
  </w:style>
  <w:style w:type="character" w:customStyle="1" w:styleId="129">
    <w:name w:val="hover6"/>
    <w:basedOn w:val="38"/>
    <w:qFormat/>
    <w:uiPriority w:val="0"/>
    <w:rPr>
      <w:u w:val="single"/>
    </w:rPr>
  </w:style>
  <w:style w:type="character" w:customStyle="1" w:styleId="130">
    <w:name w:val="NormalCharacter"/>
    <w:link w:val="1"/>
    <w:qFormat/>
    <w:uiPriority w:val="0"/>
    <w:rPr>
      <w:rFonts w:ascii="Times New Roman" w:hAnsi="Times New Roman" w:eastAsia="宋体" w:cs="Times New Roman"/>
      <w:kern w:val="2"/>
      <w:sz w:val="21"/>
      <w:lang w:val="en-US" w:eastAsia="zh-CN" w:bidi="ar-SA"/>
    </w:rPr>
  </w:style>
  <w:style w:type="character" w:customStyle="1" w:styleId="131">
    <w:name w:val="hover7"/>
    <w:basedOn w:val="38"/>
    <w:qFormat/>
    <w:uiPriority w:val="0"/>
    <w:rPr>
      <w:u w:val="single"/>
    </w:rPr>
  </w:style>
  <w:style w:type="paragraph" w:customStyle="1" w:styleId="132">
    <w:name w:val="页眉1"/>
    <w:basedOn w:val="1"/>
    <w:qFormat/>
    <w:uiPriority w:val="0"/>
    <w:pPr>
      <w:pBdr>
        <w:bottom w:val="single" w:color="000000"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10423</Words>
  <Characters>11004</Characters>
  <Lines>294</Lines>
  <Paragraphs>82</Paragraphs>
  <TotalTime>0</TotalTime>
  <ScaleCrop>false</ScaleCrop>
  <LinksUpToDate>false</LinksUpToDate>
  <CharactersWithSpaces>12140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2022-10-28T04:50:00Z</dcterms:created>
  <dc:creator>衡源</dc:creator>
  <cp:lastModifiedBy>小肖</cp:lastModifiedBy>
  <cp:lastPrinted>2023-02-03T18:40:00Z</cp:lastPrinted>
  <dcterms:modified xsi:type="dcterms:W3CDTF">2025-11-26T09:19:09Z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C7682FED2E4C4E65B01A84D06547C614_13</vt:lpwstr>
  </property>
  <property fmtid="{D5CDD505-2E9C-101B-9397-08002B2CF9AE}" pid="4" name="KSOTemplateDocerSaveRecord">
    <vt:lpwstr>eyJoZGlkIjoiNmFjOTI4MmVmMWUyNDA0OGIyNDVmODczMjRjNDRjOGYiLCJ1c2VySWQiOiIxMTcxMTQwNjA1In0=</vt:lpwstr>
  </property>
</Properties>
</file>